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D0F4" w14:textId="77777777" w:rsidR="00C56B25" w:rsidRPr="00020AB6" w:rsidRDefault="00000000" w:rsidP="00020AB6">
      <w:pPr>
        <w:spacing w:line="276" w:lineRule="auto"/>
        <w:ind w:left="-1" w:firstLine="1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</w:pPr>
      <w:r w:rsidRPr="00020AB6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MAKTABGACHA, UMUMIY </w:t>
      </w:r>
      <w:proofErr w:type="gramStart"/>
      <w:r w:rsidRPr="00020AB6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O‘</w:t>
      </w:r>
      <w:proofErr w:type="gramEnd"/>
      <w:r w:rsidRPr="00020AB6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RTA VA MAKTABDAN TASHQARI TA’LIM TASHKILOTLARI PEDAGOG KADRLARINI ATTESTATSIYADAN </w:t>
      </w:r>
      <w:proofErr w:type="gramStart"/>
      <w:r w:rsidRPr="00020AB6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O‘</w:t>
      </w:r>
      <w:proofErr w:type="gramEnd"/>
      <w:r w:rsidRPr="00020AB6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TKAZISH UCHUN ONA TILI VA ADABIYOT FANIDAN MALAKA SINOVI TOPSHIRIQLARI SPETSIFIKATSIYASI</w:t>
      </w:r>
    </w:p>
    <w:p w14:paraId="46521441" w14:textId="77777777" w:rsidR="00C56B25" w:rsidRPr="00020AB6" w:rsidRDefault="00000000">
      <w:pPr>
        <w:spacing w:line="276" w:lineRule="auto"/>
        <w:ind w:firstLineChars="1500" w:firstLine="3915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</w:pPr>
      <w:r w:rsidRPr="00020AB6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KIRISH</w:t>
      </w:r>
    </w:p>
    <w:p w14:paraId="55DFE5F1" w14:textId="77777777" w:rsidR="00C56B25" w:rsidRDefault="00000000">
      <w:pPr>
        <w:ind w:left="-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qitishda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kreativ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fikrlay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nutq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madaniyatining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zlashtirilishiga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erishishga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barkamol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avlodni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yetishtirish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bugungi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muvofiqdir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shimchalar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zgartirishlar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8530B6" w14:textId="77777777" w:rsidR="00C56B25" w:rsidRDefault="00000000" w:rsidP="007350D0">
      <w:pPr>
        <w:spacing w:after="0" w:line="276" w:lineRule="auto"/>
        <w:ind w:left="708" w:hanging="137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I. Ona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bilishni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turlari</w:t>
      </w:r>
      <w:proofErr w:type="spellEnd"/>
    </w:p>
    <w:p w14:paraId="55AA67A5" w14:textId="77777777" w:rsidR="00C56B25" w:rsidRDefault="00000000">
      <w:pPr>
        <w:ind w:lef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ljallangan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570142" w14:textId="77777777" w:rsidR="00C56B25" w:rsidRDefault="00000000">
      <w:pPr>
        <w:spacing w:after="0" w:line="276" w:lineRule="auto"/>
        <w:ind w:left="1" w:firstLine="569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II. Ona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olingan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sathning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sohalari</w:t>
      </w:r>
      <w:proofErr w:type="spellEnd"/>
    </w:p>
    <w:p w14:paraId="75D7EC0F" w14:textId="5BB707CE" w:rsidR="00C56B25" w:rsidRDefault="0000000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fanlaridan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umumta</w:t>
      </w:r>
      <w:r w:rsidR="00020AB6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5-11-sinflari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87E64B" w14:textId="77777777" w:rsidR="00C56B25" w:rsidRDefault="00000000" w:rsidP="00E13EA1">
      <w:pPr>
        <w:spacing w:after="0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</w:p>
    <w:p w14:paraId="339ACC59" w14:textId="77777777" w:rsidR="00C56B25" w:rsidRDefault="00000000">
      <w:pPr>
        <w:numPr>
          <w:ilvl w:val="0"/>
          <w:numId w:val="1"/>
        </w:numPr>
        <w:spacing w:after="0" w:line="276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9E4AF9" w14:textId="77777777" w:rsidR="00C56B25" w:rsidRDefault="00000000">
      <w:pPr>
        <w:numPr>
          <w:ilvl w:val="0"/>
          <w:numId w:val="1"/>
        </w:numPr>
        <w:spacing w:after="0" w:line="276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Fonetika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shakllanishi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AF07B9" w14:textId="77777777" w:rsidR="00C56B25" w:rsidRDefault="00000000">
      <w:pPr>
        <w:numPr>
          <w:ilvl w:val="0"/>
          <w:numId w:val="1"/>
        </w:numPr>
        <w:spacing w:after="0" w:line="276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Leksika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frazeologiya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0C8392B" w14:textId="77777777" w:rsidR="00C56B25" w:rsidRDefault="00000000">
      <w:pPr>
        <w:numPr>
          <w:ilvl w:val="0"/>
          <w:numId w:val="1"/>
        </w:numPr>
        <w:spacing w:after="0" w:line="276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tarkibi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morfologiya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461537" w14:textId="77777777" w:rsidR="00C56B25" w:rsidRDefault="00000000">
      <w:pPr>
        <w:numPr>
          <w:ilvl w:val="0"/>
          <w:numId w:val="1"/>
        </w:numPr>
        <w:spacing w:after="0" w:line="276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Sintaksis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tinish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A8BCB7" w14:textId="77777777" w:rsidR="00C56B25" w:rsidRDefault="00000000">
      <w:pPr>
        <w:numPr>
          <w:ilvl w:val="0"/>
          <w:numId w:val="1"/>
        </w:numPr>
        <w:spacing w:after="0" w:line="276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Uslubiyat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5C9B3C" w14:textId="77777777" w:rsidR="00C56B25" w:rsidRDefault="00000000" w:rsidP="00E13EA1">
      <w:pPr>
        <w:spacing w:before="24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EBC3611" w14:textId="77777777" w:rsidR="00C56B25" w:rsidRDefault="00000000">
      <w:pPr>
        <w:pStyle w:val="a8"/>
        <w:numPr>
          <w:ilvl w:val="3"/>
          <w:numId w:val="1"/>
        </w:numPr>
        <w:spacing w:after="0" w:line="240" w:lineRule="auto"/>
        <w:ind w:left="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Xalq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ijodi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qadimgi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dunyo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5733240" w14:textId="77777777" w:rsidR="00C56B25" w:rsidRDefault="00000000">
      <w:pPr>
        <w:pStyle w:val="a8"/>
        <w:numPr>
          <w:ilvl w:val="3"/>
          <w:numId w:val="1"/>
        </w:numPr>
        <w:spacing w:after="0" w:line="240" w:lineRule="auto"/>
        <w:ind w:left="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– XIX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5B6F54" w14:textId="77777777" w:rsidR="00C56B25" w:rsidRDefault="00000000">
      <w:pPr>
        <w:pStyle w:val="a8"/>
        <w:numPr>
          <w:ilvl w:val="3"/>
          <w:numId w:val="1"/>
        </w:numPr>
        <w:spacing w:after="0" w:line="240" w:lineRule="auto"/>
        <w:ind w:left="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XX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CADE8D" w14:textId="77777777" w:rsidR="00C56B25" w:rsidRDefault="00000000">
      <w:pPr>
        <w:pStyle w:val="a8"/>
        <w:numPr>
          <w:ilvl w:val="3"/>
          <w:numId w:val="1"/>
        </w:numPr>
        <w:spacing w:after="0" w:line="240" w:lineRule="auto"/>
        <w:ind w:left="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Mustaqillik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C8BCF0" w14:textId="77777777" w:rsidR="00C56B25" w:rsidRDefault="00000000">
      <w:pPr>
        <w:pStyle w:val="a8"/>
        <w:numPr>
          <w:ilvl w:val="3"/>
          <w:numId w:val="1"/>
        </w:numPr>
        <w:spacing w:after="0" w:line="240" w:lineRule="auto"/>
        <w:ind w:left="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Jahon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050473" w14:textId="77777777" w:rsidR="00C56B25" w:rsidRDefault="00000000">
      <w:pPr>
        <w:pStyle w:val="a8"/>
        <w:numPr>
          <w:ilvl w:val="3"/>
          <w:numId w:val="1"/>
        </w:numPr>
        <w:spacing w:after="0" w:line="240" w:lineRule="auto"/>
        <w:ind w:left="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nazariyasi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mumtoz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lirika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tahlili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8891A2" w14:textId="77777777" w:rsidR="00C56B25" w:rsidRDefault="00000000">
      <w:pPr>
        <w:pStyle w:val="a8"/>
        <w:numPr>
          <w:ilvl w:val="3"/>
          <w:numId w:val="1"/>
        </w:numPr>
        <w:spacing w:after="0" w:line="240" w:lineRule="auto"/>
        <w:ind w:left="0" w:firstLine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Matnni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tushunish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47D63C" w14:textId="77777777" w:rsidR="00C56B25" w:rsidRDefault="00000000">
      <w:pPr>
        <w:spacing w:line="240" w:lineRule="auto"/>
        <w:ind w:left="1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adabiyotning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ushbu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umumta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maktablari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standartlari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Ular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joriy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rejasi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malaka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talablari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kichikroq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taqdim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etiladi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39F2823B" w14:textId="77777777" w:rsidR="00C56B25" w:rsidRDefault="00000000" w:rsidP="007350D0">
      <w:pPr>
        <w:spacing w:before="240" w:line="240" w:lineRule="auto"/>
        <w:ind w:left="1" w:firstLine="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III. Ona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olinadigan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konstruktlar</w:t>
      </w:r>
      <w:proofErr w:type="spellEnd"/>
    </w:p>
    <w:tbl>
      <w:tblPr>
        <w:tblStyle w:val="Style3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524"/>
        <w:gridCol w:w="5076"/>
      </w:tblGrid>
      <w:tr w:rsidR="00C56B25" w14:paraId="22BB2934" w14:textId="77777777">
        <w:tc>
          <w:tcPr>
            <w:tcW w:w="745" w:type="dxa"/>
          </w:tcPr>
          <w:p w14:paraId="277AE162" w14:textId="77777777" w:rsidR="00C56B2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T/r</w:t>
            </w:r>
          </w:p>
        </w:tc>
        <w:tc>
          <w:tcPr>
            <w:tcW w:w="3524" w:type="dxa"/>
          </w:tcPr>
          <w:p w14:paraId="30253F2D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Talablar</w:t>
            </w:r>
            <w:proofErr w:type="spellEnd"/>
          </w:p>
        </w:tc>
        <w:tc>
          <w:tcPr>
            <w:tcW w:w="5076" w:type="dxa"/>
          </w:tcPr>
          <w:p w14:paraId="1FF55B45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Konstruktlar</w:t>
            </w:r>
            <w:proofErr w:type="spellEnd"/>
          </w:p>
        </w:tc>
      </w:tr>
      <w:tr w:rsidR="00C56B25" w14:paraId="2A8AF5CD" w14:textId="77777777">
        <w:tc>
          <w:tcPr>
            <w:tcW w:w="745" w:type="dxa"/>
          </w:tcPr>
          <w:p w14:paraId="01288025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09C8AD2A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hodisalar</w:t>
            </w:r>
            <w:proofErr w:type="spellEnd"/>
          </w:p>
        </w:tc>
        <w:tc>
          <w:tcPr>
            <w:tcW w:w="5076" w:type="dxa"/>
          </w:tcPr>
          <w:p w14:paraId="72A7CDB1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orfografik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tovushlarni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qoidalarini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hodisalarni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788503D4" w14:textId="77777777">
        <w:tc>
          <w:tcPr>
            <w:tcW w:w="745" w:type="dxa"/>
          </w:tcPr>
          <w:p w14:paraId="30048A52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14:paraId="393B4541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Atash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omonim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paronim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sinonim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antonim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frazeologik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birliklar</w:t>
            </w:r>
            <w:proofErr w:type="spellEnd"/>
          </w:p>
        </w:tc>
        <w:tc>
          <w:tcPr>
            <w:tcW w:w="5076" w:type="dxa"/>
          </w:tcPr>
          <w:p w14:paraId="31DCA3CF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Leksik-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ma’nodan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foydalanish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ma’nosini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iboralar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so‘zning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shakl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munosabatiga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orqali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matnni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6AB34E16" w14:textId="77777777">
        <w:tc>
          <w:tcPr>
            <w:tcW w:w="745" w:type="dxa"/>
          </w:tcPr>
          <w:p w14:paraId="21F0CEBC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14:paraId="2E37B95F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tarkibi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morfologik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tahlil</w:t>
            </w:r>
            <w:proofErr w:type="spellEnd"/>
          </w:p>
        </w:tc>
        <w:tc>
          <w:tcPr>
            <w:tcW w:w="5076" w:type="dxa"/>
          </w:tcPr>
          <w:p w14:paraId="2ACF3865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Grammatik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birliklarni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morfologik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fe’l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boshqa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turkumlarini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belgilar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morfemik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3EB98FDE" w14:textId="77777777">
        <w:tc>
          <w:tcPr>
            <w:tcW w:w="745" w:type="dxa"/>
          </w:tcPr>
          <w:p w14:paraId="7BC78232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14:paraId="2FDAC10F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Sintaksis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birikmasi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gap, 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aloqaga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kirishmaydigan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laklar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turlari,tinish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belgilari</w:t>
            </w:r>
            <w:proofErr w:type="spellEnd"/>
          </w:p>
        </w:tc>
        <w:tc>
          <w:tcPr>
            <w:tcW w:w="5076" w:type="dxa"/>
          </w:tcPr>
          <w:p w14:paraId="762D30E4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Sintaktik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tuzilmani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gap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tarkibini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aloqaga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kirishmaydigan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gapdagi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ahamiyatini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dialog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iqtiboslarning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qurilishini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belgilarni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533D1E65" w14:textId="77777777">
        <w:tc>
          <w:tcPr>
            <w:tcW w:w="745" w:type="dxa"/>
          </w:tcPr>
          <w:p w14:paraId="6FD106FF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24" w:type="dxa"/>
          </w:tcPr>
          <w:p w14:paraId="41064C30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uslublari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xatolar</w:t>
            </w:r>
            <w:proofErr w:type="spellEnd"/>
          </w:p>
        </w:tc>
        <w:tc>
          <w:tcPr>
            <w:tcW w:w="5076" w:type="dxa"/>
          </w:tcPr>
          <w:p w14:paraId="29A5A87A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xatolarni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52362450" w14:textId="77777777">
        <w:tc>
          <w:tcPr>
            <w:tcW w:w="745" w:type="dxa"/>
          </w:tcPr>
          <w:p w14:paraId="6AC3ECDE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24" w:type="dxa"/>
          </w:tcPr>
          <w:p w14:paraId="7962FB3A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ijodi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adabiyot</w:t>
            </w:r>
            <w:proofErr w:type="spellEnd"/>
          </w:p>
        </w:tc>
        <w:tc>
          <w:tcPr>
            <w:tcW w:w="5076" w:type="dxa"/>
          </w:tcPr>
          <w:p w14:paraId="654CE691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Tarixiy-adabiy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adabiyot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namunalarini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jihatdan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17FDE051" w14:textId="77777777">
        <w:tc>
          <w:tcPr>
            <w:tcW w:w="745" w:type="dxa"/>
          </w:tcPr>
          <w:p w14:paraId="021BF086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24" w:type="dxa"/>
          </w:tcPr>
          <w:p w14:paraId="04E707E5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meros</w:t>
            </w:r>
            <w:proofErr w:type="spellEnd"/>
          </w:p>
        </w:tc>
        <w:tc>
          <w:tcPr>
            <w:tcW w:w="5076" w:type="dxa"/>
          </w:tcPr>
          <w:p w14:paraId="2E268D0C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merosni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mumtoz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namoyandalarning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asarlarini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mazmunan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badiiy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jihatdan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rganish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muallif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personajlar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voqealarni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76472579" w14:textId="77777777">
        <w:tc>
          <w:tcPr>
            <w:tcW w:w="745" w:type="dxa"/>
          </w:tcPr>
          <w:p w14:paraId="01933B4A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24" w:type="dxa"/>
          </w:tcPr>
          <w:p w14:paraId="08563607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Adabiyot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qit’a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ruboiy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qofiya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badiiy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san’atlar</w:t>
            </w:r>
            <w:proofErr w:type="spellEnd"/>
          </w:p>
        </w:tc>
        <w:tc>
          <w:tcPr>
            <w:tcW w:w="5076" w:type="dxa"/>
            <w:vAlign w:val="center"/>
          </w:tcPr>
          <w:p w14:paraId="6E6365D9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Adabiyot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nazariyasiga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xususiyatlari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qofiya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badiiy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san’atlarni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sharhlash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30DA28CB" w14:textId="77777777">
        <w:tc>
          <w:tcPr>
            <w:tcW w:w="745" w:type="dxa"/>
          </w:tcPr>
          <w:p w14:paraId="227585AD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24" w:type="dxa"/>
          </w:tcPr>
          <w:p w14:paraId="1195F4EC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vakillarining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ijodi</w:t>
            </w:r>
            <w:proofErr w:type="spellEnd"/>
          </w:p>
        </w:tc>
        <w:tc>
          <w:tcPr>
            <w:tcW w:w="5076" w:type="dxa"/>
          </w:tcPr>
          <w:p w14:paraId="40E1C89E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kontekstual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tafakkur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adiblari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mavzu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yondashuvlarini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B25" w14:paraId="4F8E10C4" w14:textId="77777777">
        <w:tc>
          <w:tcPr>
            <w:tcW w:w="745" w:type="dxa"/>
          </w:tcPr>
          <w:p w14:paraId="3C5BD3F4" w14:textId="77777777" w:rsidR="00C56B2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4" w:type="dxa"/>
          </w:tcPr>
          <w:p w14:paraId="29DF1A2C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Matnni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tushunish</w:t>
            </w:r>
            <w:proofErr w:type="spellEnd"/>
          </w:p>
        </w:tc>
        <w:tc>
          <w:tcPr>
            <w:tcW w:w="5076" w:type="dxa"/>
          </w:tcPr>
          <w:p w14:paraId="6EFBDE5A" w14:textId="77777777" w:rsidR="00C56B25" w:rsidRDefault="0000000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mantiqiy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badiiy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matnlardan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ajratish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xulosa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chiqarish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26029A" w14:textId="77777777" w:rsidR="00C56B25" w:rsidRDefault="00C56B25">
      <w:pPr>
        <w:ind w:firstLine="57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E87CB" w14:textId="77777777" w:rsidR="00C56B25" w:rsidRDefault="00000000">
      <w:pPr>
        <w:ind w:left="1" w:firstLine="5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EC32EA" w14:textId="77777777" w:rsidR="00C56B25" w:rsidRDefault="00000000">
      <w:pPr>
        <w:numPr>
          <w:ilvl w:val="0"/>
          <w:numId w:val="2"/>
        </w:numPr>
        <w:spacing w:after="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6A0F60" w14:textId="77777777" w:rsidR="00C56B25" w:rsidRDefault="00000000">
      <w:pPr>
        <w:numPr>
          <w:ilvl w:val="0"/>
          <w:numId w:val="2"/>
        </w:numPr>
        <w:spacing w:after="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DCC3F3" w14:textId="77777777" w:rsidR="00C56B25" w:rsidRDefault="00000000">
      <w:pPr>
        <w:numPr>
          <w:ilvl w:val="0"/>
          <w:numId w:val="2"/>
        </w:numPr>
        <w:spacing w:after="20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55EE3C" w14:textId="77777777" w:rsidR="00C56B25" w:rsidRDefault="00000000">
      <w:pPr>
        <w:spacing w:after="0"/>
        <w:ind w:left="1" w:firstLine="56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IV. Ona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qituvchilarini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tkazishda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ishlatiladigan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 </w:t>
      </w:r>
    </w:p>
    <w:p w14:paraId="0CA14D0A" w14:textId="77777777" w:rsidR="00C56B25" w:rsidRDefault="0000000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Y1 – Bir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1538EC" w14:textId="77777777" w:rsidR="00C56B25" w:rsidRDefault="0000000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3589BC" w14:textId="77777777" w:rsidR="00C56B25" w:rsidRDefault="0000000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Y3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F1962A" w14:textId="77777777" w:rsidR="00C56B25" w:rsidRDefault="0000000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Y4 – Gap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ketma-ketlikda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joylashtirish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test.</w:t>
      </w:r>
    </w:p>
    <w:p w14:paraId="6F1A8AD2" w14:textId="77777777" w:rsidR="00C56B25" w:rsidRDefault="00000000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Y5 –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qilinadigan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imkoniyatlar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tufayli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C800A" w14:textId="77777777" w:rsidR="00C56B25" w:rsidRDefault="00C56B25">
      <w:pPr>
        <w:widowControl w:val="0"/>
        <w:tabs>
          <w:tab w:val="left" w:pos="829"/>
          <w:tab w:val="left" w:pos="830"/>
        </w:tabs>
        <w:ind w:left="1" w:right="13" w:firstLine="569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</w:p>
    <w:p w14:paraId="59D8F33F" w14:textId="77777777" w:rsidR="00C56B25" w:rsidRDefault="00000000" w:rsidP="007350D0">
      <w:pPr>
        <w:widowControl w:val="0"/>
        <w:tabs>
          <w:tab w:val="left" w:pos="829"/>
          <w:tab w:val="left" w:pos="830"/>
        </w:tabs>
        <w:ind w:left="1" w:right="13" w:firstLine="569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ona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spetsifikatsiyasi</w:t>
      </w:r>
      <w:proofErr w:type="spellEnd"/>
    </w:p>
    <w:tbl>
      <w:tblPr>
        <w:tblStyle w:val="Style35"/>
        <w:tblW w:w="982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060"/>
        <w:gridCol w:w="1356"/>
        <w:gridCol w:w="2259"/>
        <w:gridCol w:w="960"/>
      </w:tblGrid>
      <w:tr w:rsidR="00C56B25" w14:paraId="71BE1A65" w14:textId="77777777">
        <w:tc>
          <w:tcPr>
            <w:tcW w:w="2190" w:type="dxa"/>
            <w:vAlign w:val="center"/>
          </w:tcPr>
          <w:p w14:paraId="72F89C23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</w:t>
            </w:r>
            <w:proofErr w:type="spellEnd"/>
          </w:p>
        </w:tc>
        <w:tc>
          <w:tcPr>
            <w:tcW w:w="3060" w:type="dxa"/>
            <w:vAlign w:val="center"/>
          </w:tcPr>
          <w:p w14:paraId="468AEC4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1356" w:type="dxa"/>
            <w:vAlign w:val="center"/>
          </w:tcPr>
          <w:p w14:paraId="5A96C8CA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2259" w:type="dxa"/>
            <w:vAlign w:val="center"/>
          </w:tcPr>
          <w:p w14:paraId="65A1D049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faoliyat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turi</w:t>
            </w:r>
            <w:proofErr w:type="spellEnd"/>
          </w:p>
        </w:tc>
        <w:tc>
          <w:tcPr>
            <w:tcW w:w="960" w:type="dxa"/>
            <w:vAlign w:val="center"/>
          </w:tcPr>
          <w:p w14:paraId="0BC077BC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turi</w:t>
            </w:r>
            <w:proofErr w:type="spellEnd"/>
          </w:p>
        </w:tc>
      </w:tr>
      <w:tr w:rsidR="00C56B25" w14:paraId="0D3B9C2E" w14:textId="77777777">
        <w:trPr>
          <w:cantSplit/>
          <w:trHeight w:val="324"/>
        </w:trPr>
        <w:tc>
          <w:tcPr>
            <w:tcW w:w="2190" w:type="dxa"/>
            <w:vMerge w:val="restart"/>
            <w:vAlign w:val="center"/>
          </w:tcPr>
          <w:p w14:paraId="2507904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tovush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zgarishlari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ijodi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060" w:type="dxa"/>
            <w:vMerge w:val="restart"/>
            <w:vAlign w:val="center"/>
          </w:tcPr>
          <w:p w14:paraId="2E35AEF5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tamoyillari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tovushlari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hodisalar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Dostonlar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shiqlari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maqollar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Merge w:val="restart"/>
            <w:vAlign w:val="center"/>
          </w:tcPr>
          <w:p w14:paraId="5C85C053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vAlign w:val="center"/>
          </w:tcPr>
          <w:p w14:paraId="1230096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  <w:vAlign w:val="center"/>
          </w:tcPr>
          <w:p w14:paraId="57E527F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56B25" w14:paraId="5F163A3F" w14:textId="77777777">
        <w:trPr>
          <w:cantSplit/>
          <w:trHeight w:val="324"/>
        </w:trPr>
        <w:tc>
          <w:tcPr>
            <w:tcW w:w="2190" w:type="dxa"/>
            <w:vMerge/>
            <w:vAlign w:val="center"/>
          </w:tcPr>
          <w:p w14:paraId="42E35BF0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274AEE1D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009DA5E8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3AF260D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  <w:vAlign w:val="center"/>
          </w:tcPr>
          <w:p w14:paraId="7F78F9D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71DCA7E6" w14:textId="77777777">
        <w:trPr>
          <w:cantSplit/>
          <w:trHeight w:val="288"/>
        </w:trPr>
        <w:tc>
          <w:tcPr>
            <w:tcW w:w="2190" w:type="dxa"/>
            <w:vMerge/>
            <w:vAlign w:val="center"/>
          </w:tcPr>
          <w:p w14:paraId="72C56E1B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1B1DFF3E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68D5A3B2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66F5CA0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  <w:vAlign w:val="center"/>
          </w:tcPr>
          <w:p w14:paraId="7E53D9EF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72926A07" w14:textId="77777777">
        <w:trPr>
          <w:cantSplit/>
          <w:trHeight w:val="899"/>
        </w:trPr>
        <w:tc>
          <w:tcPr>
            <w:tcW w:w="2190" w:type="dxa"/>
            <w:vMerge/>
            <w:vAlign w:val="center"/>
          </w:tcPr>
          <w:p w14:paraId="392208FB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69BF6AB6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6F6DA6AD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5CA01D8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  <w:vAlign w:val="center"/>
          </w:tcPr>
          <w:p w14:paraId="0599A66D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</w:t>
            </w:r>
          </w:p>
        </w:tc>
      </w:tr>
      <w:tr w:rsidR="00C56B25" w14:paraId="5F70AD49" w14:textId="77777777">
        <w:trPr>
          <w:cantSplit/>
          <w:trHeight w:val="288"/>
        </w:trPr>
        <w:tc>
          <w:tcPr>
            <w:tcW w:w="2190" w:type="dxa"/>
            <w:vMerge w:val="restart"/>
          </w:tcPr>
          <w:p w14:paraId="75FA84DA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Leksikologiya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Frazeologiya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X – XIX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6C79835" w14:textId="77777777" w:rsidR="00C56B25" w:rsidRDefault="00C56B25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5226EA37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‘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Iboralar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X – XIX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F42C54" w14:textId="77777777" w:rsidR="00C56B25" w:rsidRDefault="00C56B25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67555F0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center"/>
          </w:tcPr>
          <w:p w14:paraId="512B07C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60" w:type="dxa"/>
          </w:tcPr>
          <w:p w14:paraId="7AD52EC8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4B82AC95" w14:textId="77777777">
        <w:trPr>
          <w:cantSplit/>
          <w:trHeight w:val="228"/>
        </w:trPr>
        <w:tc>
          <w:tcPr>
            <w:tcW w:w="2190" w:type="dxa"/>
            <w:vMerge/>
          </w:tcPr>
          <w:p w14:paraId="00B4A277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2CC953A6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429AC56C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4694957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4D36D47D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5493B74A" w14:textId="77777777">
        <w:trPr>
          <w:cantSplit/>
          <w:trHeight w:val="228"/>
        </w:trPr>
        <w:tc>
          <w:tcPr>
            <w:tcW w:w="2190" w:type="dxa"/>
            <w:vMerge/>
          </w:tcPr>
          <w:p w14:paraId="6F239C8E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4439D7EA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7A1D0E3C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47B8190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7CA4AD2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571343C8" w14:textId="77777777">
        <w:trPr>
          <w:cantSplit/>
          <w:trHeight w:val="396"/>
        </w:trPr>
        <w:tc>
          <w:tcPr>
            <w:tcW w:w="2190" w:type="dxa"/>
            <w:vMerge/>
          </w:tcPr>
          <w:p w14:paraId="41EB711E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005F6092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66087E41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6EE06CD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32BB50B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</w:t>
            </w:r>
          </w:p>
        </w:tc>
      </w:tr>
      <w:tr w:rsidR="00C56B25" w14:paraId="4A8DE053" w14:textId="77777777">
        <w:trPr>
          <w:cantSplit/>
          <w:trHeight w:val="275"/>
        </w:trPr>
        <w:tc>
          <w:tcPr>
            <w:tcW w:w="2190" w:type="dxa"/>
            <w:vMerge/>
          </w:tcPr>
          <w:p w14:paraId="191C3350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69E94DDD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365D1444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2BDF4DA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30B27DB9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6EB8AC44" w14:textId="77777777">
        <w:trPr>
          <w:cantSplit/>
          <w:trHeight w:val="348"/>
        </w:trPr>
        <w:tc>
          <w:tcPr>
            <w:tcW w:w="2190" w:type="dxa"/>
            <w:vMerge/>
          </w:tcPr>
          <w:p w14:paraId="3FE399E2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199342C1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41749CD0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31B0A1F8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60" w:type="dxa"/>
          </w:tcPr>
          <w:p w14:paraId="604268B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0C1D3553" w14:textId="77777777">
        <w:trPr>
          <w:cantSplit/>
        </w:trPr>
        <w:tc>
          <w:tcPr>
            <w:tcW w:w="2190" w:type="dxa"/>
            <w:vMerge w:val="restart"/>
          </w:tcPr>
          <w:p w14:paraId="3DB5A0D8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tarkibi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morfologik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BE846EC" w14:textId="77777777" w:rsidR="00C56B25" w:rsidRDefault="00C56B25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F5BE6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6953F6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vMerge w:val="restart"/>
            <w:vAlign w:val="center"/>
          </w:tcPr>
          <w:p w14:paraId="46AEBDD8" w14:textId="77777777" w:rsidR="00C56B25" w:rsidRDefault="00000000">
            <w:pPr>
              <w:widowControl w:val="0"/>
              <w:tabs>
                <w:tab w:val="left" w:pos="694"/>
              </w:tabs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qismlari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Tub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B5D65E" w14:textId="77777777" w:rsidR="00C56B25" w:rsidRDefault="00000000">
            <w:pPr>
              <w:widowControl w:val="0"/>
              <w:tabs>
                <w:tab w:val="left" w:pos="694"/>
              </w:tabs>
              <w:ind w:right="2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14:paraId="32EDB841" w14:textId="77777777" w:rsidR="00C56B25" w:rsidRDefault="00C56B2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4C262DD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10579C8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28B9EE58" w14:textId="77777777">
        <w:trPr>
          <w:cantSplit/>
        </w:trPr>
        <w:tc>
          <w:tcPr>
            <w:tcW w:w="2190" w:type="dxa"/>
            <w:vMerge/>
          </w:tcPr>
          <w:p w14:paraId="579366CD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4CDBA269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 w:val="restart"/>
            <w:tcBorders>
              <w:top w:val="nil"/>
            </w:tcBorders>
            <w:vAlign w:val="center"/>
          </w:tcPr>
          <w:p w14:paraId="20F26B1E" w14:textId="77777777" w:rsidR="00C56B25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center"/>
          </w:tcPr>
          <w:p w14:paraId="0F0410A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29FEA2D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56B25" w14:paraId="084E0807" w14:textId="77777777">
        <w:trPr>
          <w:cantSplit/>
          <w:trHeight w:val="288"/>
        </w:trPr>
        <w:tc>
          <w:tcPr>
            <w:tcW w:w="2190" w:type="dxa"/>
            <w:vMerge/>
          </w:tcPr>
          <w:p w14:paraId="7FF97072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1F5BB463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vAlign w:val="center"/>
          </w:tcPr>
          <w:p w14:paraId="1C23EDE5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296A18F3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664BE2F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56B25" w14:paraId="096627B5" w14:textId="77777777">
        <w:trPr>
          <w:cantSplit/>
          <w:trHeight w:val="288"/>
        </w:trPr>
        <w:tc>
          <w:tcPr>
            <w:tcW w:w="2190" w:type="dxa"/>
            <w:vMerge/>
          </w:tcPr>
          <w:p w14:paraId="3496AB2B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1331540F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vAlign w:val="center"/>
          </w:tcPr>
          <w:p w14:paraId="66728935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5306943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3E70D34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6B0D0265" w14:textId="77777777">
        <w:trPr>
          <w:cantSplit/>
          <w:trHeight w:val="507"/>
        </w:trPr>
        <w:tc>
          <w:tcPr>
            <w:tcW w:w="2190" w:type="dxa"/>
            <w:vMerge/>
          </w:tcPr>
          <w:p w14:paraId="2F0E0739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4837DF96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vAlign w:val="center"/>
          </w:tcPr>
          <w:p w14:paraId="22895B14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14:paraId="0A77E31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344F8E2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56B25" w14:paraId="4F4A8899" w14:textId="77777777">
        <w:trPr>
          <w:cantSplit/>
          <w:trHeight w:val="503"/>
        </w:trPr>
        <w:tc>
          <w:tcPr>
            <w:tcW w:w="2190" w:type="dxa"/>
            <w:vMerge/>
          </w:tcPr>
          <w:p w14:paraId="6D21DE8A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47634C18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vAlign w:val="center"/>
          </w:tcPr>
          <w:p w14:paraId="476B0737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  <w:vAlign w:val="center"/>
          </w:tcPr>
          <w:p w14:paraId="7000A24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</w:tcBorders>
          </w:tcPr>
          <w:p w14:paraId="635F04DD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744E7253" w14:textId="77777777">
        <w:trPr>
          <w:cantSplit/>
          <w:trHeight w:val="244"/>
        </w:trPr>
        <w:tc>
          <w:tcPr>
            <w:tcW w:w="2190" w:type="dxa"/>
            <w:vMerge w:val="restart"/>
          </w:tcPr>
          <w:p w14:paraId="79672826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Morfologik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57C407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 – XIX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vMerge w:val="restart"/>
            <w:vAlign w:val="center"/>
          </w:tcPr>
          <w:p w14:paraId="0AC1655B" w14:textId="77777777" w:rsidR="00C56B25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Yordamchi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Alohida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X – XIX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Merge w:val="restart"/>
            <w:vAlign w:val="center"/>
          </w:tcPr>
          <w:p w14:paraId="385A04EA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vAlign w:val="center"/>
          </w:tcPr>
          <w:p w14:paraId="707B48F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44AB224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56B25" w14:paraId="55E2229A" w14:textId="77777777">
        <w:trPr>
          <w:cantSplit/>
          <w:trHeight w:val="244"/>
        </w:trPr>
        <w:tc>
          <w:tcPr>
            <w:tcW w:w="2190" w:type="dxa"/>
            <w:vMerge/>
          </w:tcPr>
          <w:p w14:paraId="0084E260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04ED390C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1BB22F5E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1DCFFC5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4F10E30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0DD40F1A" w14:textId="77777777">
        <w:trPr>
          <w:cantSplit/>
          <w:trHeight w:val="264"/>
        </w:trPr>
        <w:tc>
          <w:tcPr>
            <w:tcW w:w="2190" w:type="dxa"/>
            <w:vMerge/>
          </w:tcPr>
          <w:p w14:paraId="5F563FC4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0AD92988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481B0C64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50B724D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60" w:type="dxa"/>
          </w:tcPr>
          <w:p w14:paraId="1D0CC45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7C6349BF" w14:textId="77777777">
        <w:trPr>
          <w:cantSplit/>
          <w:trHeight w:val="288"/>
        </w:trPr>
        <w:tc>
          <w:tcPr>
            <w:tcW w:w="2190" w:type="dxa"/>
            <w:vMerge/>
          </w:tcPr>
          <w:p w14:paraId="1B540A5A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021DD120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4CEC7577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266342F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60" w:type="dxa"/>
          </w:tcPr>
          <w:p w14:paraId="490C6AA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2D1C9B90" w14:textId="77777777">
        <w:trPr>
          <w:cantSplit/>
          <w:trHeight w:val="359"/>
        </w:trPr>
        <w:tc>
          <w:tcPr>
            <w:tcW w:w="2190" w:type="dxa"/>
            <w:vMerge/>
          </w:tcPr>
          <w:p w14:paraId="08112B7C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  <w:vAlign w:val="center"/>
          </w:tcPr>
          <w:p w14:paraId="15BDFAB5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3447B03F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3D412718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60" w:type="dxa"/>
          </w:tcPr>
          <w:p w14:paraId="0785A52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37FA7F63" w14:textId="77777777">
        <w:trPr>
          <w:cantSplit/>
        </w:trPr>
        <w:tc>
          <w:tcPr>
            <w:tcW w:w="2190" w:type="dxa"/>
            <w:vMerge w:val="restart"/>
          </w:tcPr>
          <w:p w14:paraId="3D889C1C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Sintaksis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belgilar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CD9ABDF" w14:textId="77777777" w:rsidR="00C56B25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proofErr w:type="gramEnd"/>
          </w:p>
        </w:tc>
        <w:tc>
          <w:tcPr>
            <w:tcW w:w="3060" w:type="dxa"/>
            <w:vMerge w:val="restart"/>
          </w:tcPr>
          <w:p w14:paraId="05A371B7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4E3BF1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birikmasi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5E6ACF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aloqaga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kirishmaydigan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34745E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612CF1" w14:textId="77777777" w:rsidR="00C56B25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05D785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Merge w:val="restart"/>
          </w:tcPr>
          <w:p w14:paraId="0429C51D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17B9B1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9" w:type="dxa"/>
            <w:vAlign w:val="center"/>
          </w:tcPr>
          <w:p w14:paraId="0DF8912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13E44A13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64C202C7" w14:textId="77777777">
        <w:trPr>
          <w:cantSplit/>
          <w:trHeight w:val="288"/>
        </w:trPr>
        <w:tc>
          <w:tcPr>
            <w:tcW w:w="2190" w:type="dxa"/>
            <w:vMerge/>
          </w:tcPr>
          <w:p w14:paraId="1FF5D38E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34C1B937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</w:tcPr>
          <w:p w14:paraId="06EB4987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0B706BA8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72DEB49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05CF5EBC" w14:textId="77777777">
        <w:trPr>
          <w:cantSplit/>
          <w:trHeight w:val="600"/>
        </w:trPr>
        <w:tc>
          <w:tcPr>
            <w:tcW w:w="2190" w:type="dxa"/>
            <w:vMerge/>
          </w:tcPr>
          <w:p w14:paraId="01F17FE9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28C4CB89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</w:tcPr>
          <w:p w14:paraId="20C121F6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2C40A70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47543DB0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2FA4258B" w14:textId="77777777">
        <w:trPr>
          <w:cantSplit/>
          <w:trHeight w:val="436"/>
        </w:trPr>
        <w:tc>
          <w:tcPr>
            <w:tcW w:w="2190" w:type="dxa"/>
            <w:vMerge/>
          </w:tcPr>
          <w:p w14:paraId="7F7204F2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5434B006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</w:tcPr>
          <w:p w14:paraId="0451B69E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14:paraId="4DD7761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14:paraId="5DDAD82D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4F0988F4" w14:textId="77777777">
        <w:trPr>
          <w:cantSplit/>
          <w:trHeight w:val="548"/>
        </w:trPr>
        <w:tc>
          <w:tcPr>
            <w:tcW w:w="2190" w:type="dxa"/>
            <w:vMerge/>
          </w:tcPr>
          <w:p w14:paraId="47410E40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25CC9567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</w:tcPr>
          <w:p w14:paraId="348C5654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89A0E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E9AADC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67B8F071" w14:textId="77777777">
        <w:trPr>
          <w:cantSplit/>
          <w:trHeight w:val="503"/>
        </w:trPr>
        <w:tc>
          <w:tcPr>
            <w:tcW w:w="2190" w:type="dxa"/>
            <w:vMerge/>
          </w:tcPr>
          <w:p w14:paraId="3BD7D46E" w14:textId="77777777" w:rsidR="00C56B25" w:rsidRDefault="00C56B25">
            <w:pPr>
              <w:widowControl w:val="0"/>
              <w:spacing w:after="0" w:line="276" w:lineRule="auto"/>
              <w:ind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61FD46FE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</w:tcPr>
          <w:p w14:paraId="4C995F9B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F59547" w14:textId="77777777" w:rsidR="00C56B25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26C81B6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Y2</w:t>
            </w:r>
          </w:p>
        </w:tc>
      </w:tr>
      <w:tr w:rsidR="00C56B25" w14:paraId="7D0481A2" w14:textId="77777777">
        <w:trPr>
          <w:cantSplit/>
          <w:trHeight w:val="188"/>
        </w:trPr>
        <w:tc>
          <w:tcPr>
            <w:tcW w:w="2190" w:type="dxa"/>
            <w:vMerge w:val="restart"/>
          </w:tcPr>
          <w:p w14:paraId="3CED0A46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uslublari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xatolar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vMerge w:val="restart"/>
          </w:tcPr>
          <w:p w14:paraId="6CAFF67E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xatolar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904286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nazariyasi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Barmoq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Merge w:val="restart"/>
          </w:tcPr>
          <w:p w14:paraId="7A54E72B" w14:textId="77777777" w:rsidR="00C56B25" w:rsidRDefault="00C56B25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54A5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6570DC44" w14:textId="77777777" w:rsidR="00C56B25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60" w:type="dxa"/>
            <w:tcBorders>
              <w:bottom w:val="nil"/>
            </w:tcBorders>
          </w:tcPr>
          <w:p w14:paraId="35BF0A8D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0288A648" w14:textId="77777777">
        <w:trPr>
          <w:cantSplit/>
          <w:trHeight w:val="189"/>
        </w:trPr>
        <w:tc>
          <w:tcPr>
            <w:tcW w:w="2190" w:type="dxa"/>
            <w:vMerge/>
          </w:tcPr>
          <w:p w14:paraId="30EE2FD2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3CAD4A74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5F0E22B3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14:paraId="3C560FB5" w14:textId="77777777" w:rsidR="00C56B25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4CA5750F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6A74806F" w14:textId="77777777">
        <w:trPr>
          <w:cantSplit/>
          <w:trHeight w:val="575"/>
        </w:trPr>
        <w:tc>
          <w:tcPr>
            <w:tcW w:w="2190" w:type="dxa"/>
            <w:vMerge/>
          </w:tcPr>
          <w:p w14:paraId="4F5FC5DD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2836817C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14:paraId="4E12467E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  <w:vAlign w:val="center"/>
          </w:tcPr>
          <w:p w14:paraId="2E271E73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2DC7F0FA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Y3</w:t>
            </w:r>
          </w:p>
        </w:tc>
      </w:tr>
      <w:tr w:rsidR="00C56B25" w14:paraId="66E84F77" w14:textId="77777777">
        <w:trPr>
          <w:cantSplit/>
          <w:trHeight w:val="252"/>
        </w:trPr>
        <w:tc>
          <w:tcPr>
            <w:tcW w:w="2190" w:type="dxa"/>
            <w:vMerge w:val="restart"/>
          </w:tcPr>
          <w:p w14:paraId="12700575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Matnni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E8E18E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5C5DD64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azal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qit’a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ruboiy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tahlili</w:t>
            </w:r>
            <w:proofErr w:type="spellEnd"/>
          </w:p>
        </w:tc>
        <w:tc>
          <w:tcPr>
            <w:tcW w:w="3060" w:type="dxa"/>
            <w:vMerge w:val="restart"/>
          </w:tcPr>
          <w:p w14:paraId="16F2D1A4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61449C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A92122D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qit’a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ruboiy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D02BC8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Qofiya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2C4C8F" w14:textId="77777777" w:rsidR="00C56B25" w:rsidRDefault="00000000">
            <w:pPr>
              <w:widowControl w:val="0"/>
              <w:ind w:left="1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Badiiy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san’atlar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Merge w:val="restart"/>
            <w:vAlign w:val="center"/>
          </w:tcPr>
          <w:p w14:paraId="4781C69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vAlign w:val="center"/>
          </w:tcPr>
          <w:p w14:paraId="58AB807E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60" w:type="dxa"/>
          </w:tcPr>
          <w:p w14:paraId="466D371E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Y1</w:t>
            </w:r>
          </w:p>
        </w:tc>
      </w:tr>
      <w:tr w:rsidR="00C56B25" w14:paraId="3224BCA4" w14:textId="77777777">
        <w:trPr>
          <w:cantSplit/>
          <w:trHeight w:val="372"/>
        </w:trPr>
        <w:tc>
          <w:tcPr>
            <w:tcW w:w="2190" w:type="dxa"/>
            <w:vMerge/>
          </w:tcPr>
          <w:p w14:paraId="793D72B3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45664180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7EEBAABB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3201C2F8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08A16177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Y2</w:t>
            </w:r>
          </w:p>
        </w:tc>
      </w:tr>
      <w:tr w:rsidR="00C56B25" w14:paraId="384D53F9" w14:textId="77777777">
        <w:trPr>
          <w:cantSplit/>
          <w:trHeight w:val="412"/>
        </w:trPr>
        <w:tc>
          <w:tcPr>
            <w:tcW w:w="2190" w:type="dxa"/>
            <w:vMerge/>
          </w:tcPr>
          <w:p w14:paraId="4665B213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466D5C38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6C779799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42FFBED2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60" w:type="dxa"/>
          </w:tcPr>
          <w:p w14:paraId="68484A0A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750E9991" w14:textId="77777777">
        <w:trPr>
          <w:cantSplit/>
          <w:trHeight w:val="456"/>
        </w:trPr>
        <w:tc>
          <w:tcPr>
            <w:tcW w:w="2190" w:type="dxa"/>
            <w:vMerge/>
          </w:tcPr>
          <w:p w14:paraId="099B5858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2798D620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2D5B5F45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2562A526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5466566E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Y3</w:t>
            </w:r>
          </w:p>
        </w:tc>
      </w:tr>
      <w:tr w:rsidR="00C56B25" w14:paraId="00455E2F" w14:textId="77777777">
        <w:trPr>
          <w:cantSplit/>
          <w:trHeight w:val="975"/>
        </w:trPr>
        <w:tc>
          <w:tcPr>
            <w:tcW w:w="2190" w:type="dxa"/>
            <w:vMerge/>
          </w:tcPr>
          <w:p w14:paraId="4C264730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60" w:type="dxa"/>
            <w:vMerge/>
          </w:tcPr>
          <w:p w14:paraId="7385CB7C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  <w:vMerge/>
            <w:vAlign w:val="center"/>
          </w:tcPr>
          <w:p w14:paraId="6EDC4616" w14:textId="77777777" w:rsidR="00C56B25" w:rsidRDefault="00C56B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1379A584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960" w:type="dxa"/>
          </w:tcPr>
          <w:p w14:paraId="3CCF859B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Y3</w:t>
            </w:r>
          </w:p>
        </w:tc>
      </w:tr>
      <w:tr w:rsidR="00C56B25" w14:paraId="0226D0DD" w14:textId="77777777">
        <w:trPr>
          <w:trHeight w:val="340"/>
        </w:trPr>
        <w:tc>
          <w:tcPr>
            <w:tcW w:w="5250" w:type="dxa"/>
            <w:gridSpan w:val="2"/>
          </w:tcPr>
          <w:p w14:paraId="003AE082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Jami</w:t>
            </w:r>
          </w:p>
        </w:tc>
        <w:tc>
          <w:tcPr>
            <w:tcW w:w="4575" w:type="dxa"/>
            <w:gridSpan w:val="3"/>
            <w:vAlign w:val="center"/>
          </w:tcPr>
          <w:p w14:paraId="6DC38DE1" w14:textId="77777777" w:rsidR="00C56B25" w:rsidRDefault="00000000">
            <w:pPr>
              <w:widowControl w:val="0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14:paraId="26275DDE" w14:textId="77777777" w:rsidR="00C56B25" w:rsidRDefault="00000000">
      <w:pPr>
        <w:widowControl w:val="0"/>
        <w:spacing w:before="89"/>
        <w:ind w:left="1" w:right="284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yuqoridagi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ko‘</w:t>
      </w:r>
      <w:proofErr w:type="gram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rsatkichlar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testlar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soni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qaror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qabul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qilish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vaqti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ball,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qiyinlik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darajasi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,)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sinov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natijalariga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qarab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o‘</w:t>
      </w:r>
      <w:proofErr w:type="gram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zgarishi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mumkin</w:t>
      </w:r>
      <w:proofErr w:type="spellEnd"/>
      <w:r w:rsidRPr="007350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DCACDE2" w14:textId="77777777" w:rsidR="007350D0" w:rsidRDefault="007350D0">
      <w:pPr>
        <w:widowControl w:val="0"/>
        <w:spacing w:before="89"/>
        <w:ind w:left="1" w:right="28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CA6E9" w14:textId="77777777" w:rsidR="007350D0" w:rsidRDefault="007350D0">
      <w:pPr>
        <w:widowControl w:val="0"/>
        <w:spacing w:before="89"/>
        <w:ind w:left="1" w:right="28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B97A9B" w14:textId="77777777" w:rsidR="007350D0" w:rsidRDefault="007350D0">
      <w:pPr>
        <w:widowControl w:val="0"/>
        <w:spacing w:before="89"/>
        <w:ind w:left="1" w:right="28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8CE3D" w14:textId="77777777" w:rsidR="00C56B25" w:rsidRDefault="00000000" w:rsidP="007350D0">
      <w:pPr>
        <w:widowControl w:val="0"/>
        <w:spacing w:line="240" w:lineRule="auto"/>
        <w:ind w:left="-2" w:firstLine="572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lastRenderedPageBreak/>
        <w:t xml:space="preserve">VI. Ona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adabiyotdagi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rsatkichlar</w:t>
      </w:r>
      <w:proofErr w:type="spellEnd"/>
    </w:p>
    <w:tbl>
      <w:tblPr>
        <w:tblStyle w:val="Style36"/>
        <w:tblW w:w="970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174"/>
        <w:gridCol w:w="1530"/>
        <w:gridCol w:w="1540"/>
        <w:gridCol w:w="1520"/>
        <w:gridCol w:w="1961"/>
      </w:tblGrid>
      <w:tr w:rsidR="00C56B25" w14:paraId="681A89FD" w14:textId="77777777" w:rsidTr="00727AD8">
        <w:trPr>
          <w:trHeight w:val="780"/>
        </w:trPr>
        <w:tc>
          <w:tcPr>
            <w:tcW w:w="1976" w:type="dxa"/>
          </w:tcPr>
          <w:p w14:paraId="371CDAAB" w14:textId="77777777" w:rsidR="00C56B25" w:rsidRDefault="00000000">
            <w:pPr>
              <w:widowControl w:val="0"/>
              <w:tabs>
                <w:tab w:val="left" w:pos="865"/>
              </w:tabs>
              <w:spacing w:line="240" w:lineRule="auto"/>
              <w:ind w:left="1" w:right="96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sinovlari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qismlari</w:t>
            </w:r>
            <w:proofErr w:type="spellEnd"/>
          </w:p>
        </w:tc>
        <w:tc>
          <w:tcPr>
            <w:tcW w:w="1174" w:type="dxa"/>
          </w:tcPr>
          <w:p w14:paraId="68FDAA29" w14:textId="77777777" w:rsidR="00C56B25" w:rsidRDefault="00000000">
            <w:pPr>
              <w:widowControl w:val="0"/>
              <w:spacing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Qamra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sohalar</w:t>
            </w:r>
            <w:proofErr w:type="spellEnd"/>
          </w:p>
        </w:tc>
        <w:tc>
          <w:tcPr>
            <w:tcW w:w="1530" w:type="dxa"/>
          </w:tcPr>
          <w:p w14:paraId="6675D124" w14:textId="77777777" w:rsidR="00C56B25" w:rsidRDefault="00000000">
            <w:pPr>
              <w:widowControl w:val="0"/>
              <w:spacing w:line="240" w:lineRule="auto"/>
              <w:ind w:left="1" w:right="182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40" w:type="dxa"/>
          </w:tcPr>
          <w:p w14:paraId="50E541A5" w14:textId="77777777" w:rsidR="00C56B25" w:rsidRDefault="00000000">
            <w:pPr>
              <w:widowControl w:val="0"/>
              <w:spacing w:line="240" w:lineRule="auto"/>
              <w:ind w:left="1" w:right="187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vaqt</w:t>
            </w:r>
            <w:proofErr w:type="spellEnd"/>
          </w:p>
        </w:tc>
        <w:tc>
          <w:tcPr>
            <w:tcW w:w="1520" w:type="dxa"/>
          </w:tcPr>
          <w:p w14:paraId="0614428B" w14:textId="77777777" w:rsidR="00C56B25" w:rsidRDefault="00000000">
            <w:pPr>
              <w:widowControl w:val="0"/>
              <w:spacing w:line="240" w:lineRule="auto"/>
              <w:ind w:left="1" w:right="119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Ball</w:t>
            </w:r>
          </w:p>
        </w:tc>
        <w:tc>
          <w:tcPr>
            <w:tcW w:w="1961" w:type="dxa"/>
          </w:tcPr>
          <w:p w14:paraId="52497BAD" w14:textId="77777777" w:rsidR="00C56B25" w:rsidRDefault="00000000">
            <w:pPr>
              <w:widowControl w:val="0"/>
              <w:spacing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faoliyat</w:t>
            </w:r>
            <w:proofErr w:type="spellEnd"/>
          </w:p>
        </w:tc>
      </w:tr>
      <w:tr w:rsidR="00C56B25" w14:paraId="5D0ED8B0" w14:textId="77777777" w:rsidTr="007350D0">
        <w:trPr>
          <w:trHeight w:val="1449"/>
        </w:trPr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14:paraId="5D2CAF90" w14:textId="77777777" w:rsidR="00C56B25" w:rsidRDefault="00000000" w:rsidP="007350D0">
            <w:pPr>
              <w:widowControl w:val="0"/>
              <w:tabs>
                <w:tab w:val="left" w:pos="632"/>
              </w:tabs>
              <w:spacing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qituvchilarning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baholash</w:t>
            </w:r>
            <w:proofErr w:type="spellEnd"/>
          </w:p>
        </w:tc>
        <w:tc>
          <w:tcPr>
            <w:tcW w:w="1174" w:type="dxa"/>
            <w:tcBorders>
              <w:bottom w:val="single" w:sz="4" w:space="0" w:color="000000"/>
            </w:tcBorders>
            <w:vAlign w:val="center"/>
          </w:tcPr>
          <w:p w14:paraId="1657FC6F" w14:textId="2BB58155" w:rsidR="00C56B25" w:rsidRDefault="00000000" w:rsidP="00B94779">
            <w:pPr>
              <w:widowControl w:val="0"/>
              <w:spacing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XIII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87BEEFD" w14:textId="6D2F66FA" w:rsidR="00C56B25" w:rsidRDefault="00000000" w:rsidP="00B94779">
            <w:pPr>
              <w:widowControl w:val="0"/>
              <w:spacing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vAlign w:val="center"/>
          </w:tcPr>
          <w:p w14:paraId="7E28FC96" w14:textId="4E8E8180" w:rsidR="00C56B25" w:rsidRDefault="00000000" w:rsidP="00B94779">
            <w:pPr>
              <w:widowControl w:val="0"/>
              <w:spacing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daqiqa</w:t>
            </w:r>
            <w:proofErr w:type="spellEnd"/>
          </w:p>
        </w:tc>
        <w:tc>
          <w:tcPr>
            <w:tcW w:w="1520" w:type="dxa"/>
            <w:tcBorders>
              <w:bottom w:val="single" w:sz="4" w:space="0" w:color="000000"/>
            </w:tcBorders>
            <w:vAlign w:val="center"/>
          </w:tcPr>
          <w:p w14:paraId="056EF04B" w14:textId="77777777" w:rsidR="00C56B25" w:rsidRDefault="00000000" w:rsidP="00B94779">
            <w:pPr>
              <w:widowControl w:val="0"/>
              <w:spacing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1961" w:type="dxa"/>
            <w:tcBorders>
              <w:bottom w:val="single" w:sz="4" w:space="0" w:color="000000"/>
            </w:tcBorders>
            <w:vAlign w:val="center"/>
          </w:tcPr>
          <w:p w14:paraId="0C053302" w14:textId="77777777" w:rsidR="00C56B25" w:rsidRDefault="00000000" w:rsidP="00276B14">
            <w:pPr>
              <w:widowControl w:val="0"/>
              <w:spacing w:before="1"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  <w:p w14:paraId="3E828B53" w14:textId="77777777" w:rsidR="00C56B25" w:rsidRDefault="00000000" w:rsidP="00276B14">
            <w:pPr>
              <w:widowControl w:val="0"/>
              <w:spacing w:before="1"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25 ta</w:t>
            </w:r>
          </w:p>
          <w:p w14:paraId="3127C073" w14:textId="77777777" w:rsidR="00C56B25" w:rsidRDefault="00000000" w:rsidP="00276B14">
            <w:pPr>
              <w:widowControl w:val="0"/>
              <w:spacing w:before="1"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</w:tc>
      </w:tr>
    </w:tbl>
    <w:p w14:paraId="1D9BBAC5" w14:textId="77777777" w:rsidR="00C56B25" w:rsidRDefault="00000000" w:rsidP="00020AB6">
      <w:pPr>
        <w:widowControl w:val="0"/>
        <w:spacing w:before="240"/>
        <w:ind w:left="1" w:right="13" w:firstLine="56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tkazish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ona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kodifikator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</w:p>
    <w:tbl>
      <w:tblPr>
        <w:tblStyle w:val="Style37"/>
        <w:tblW w:w="9649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157"/>
        <w:gridCol w:w="6322"/>
      </w:tblGrid>
      <w:tr w:rsidR="00C56B25" w14:paraId="578574E6" w14:textId="77777777" w:rsidTr="007350D0">
        <w:trPr>
          <w:trHeight w:val="1502"/>
        </w:trPr>
        <w:tc>
          <w:tcPr>
            <w:tcW w:w="1170" w:type="dxa"/>
          </w:tcPr>
          <w:p w14:paraId="7A58E171" w14:textId="77777777" w:rsidR="00C56B25" w:rsidRDefault="00000000">
            <w:pPr>
              <w:widowControl w:val="0"/>
              <w:spacing w:before="2" w:line="36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Soha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kodi</w:t>
            </w:r>
            <w:proofErr w:type="spellEnd"/>
            <w:proofErr w:type="gramEnd"/>
          </w:p>
        </w:tc>
        <w:tc>
          <w:tcPr>
            <w:tcW w:w="2157" w:type="dxa"/>
          </w:tcPr>
          <w:p w14:paraId="3ECDB000" w14:textId="77777777" w:rsidR="00C56B25" w:rsidRDefault="00000000">
            <w:pPr>
              <w:widowControl w:val="0"/>
              <w:spacing w:line="321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6322" w:type="dxa"/>
          </w:tcPr>
          <w:p w14:paraId="73E5C4E4" w14:textId="77777777" w:rsidR="00C56B25" w:rsidRDefault="00000000">
            <w:pPr>
              <w:widowControl w:val="0"/>
              <w:spacing w:line="24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BF5750" w14:textId="77777777" w:rsidR="00C56B25" w:rsidRDefault="00000000">
            <w:pPr>
              <w:widowControl w:val="0"/>
              <w:spacing w:line="24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paytida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baholangan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tarkib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elementi</w:t>
            </w:r>
            <w:proofErr w:type="spellEnd"/>
          </w:p>
        </w:tc>
      </w:tr>
      <w:tr w:rsidR="00C56B25" w14:paraId="4C0C11DF" w14:textId="77777777">
        <w:trPr>
          <w:trHeight w:val="294"/>
        </w:trPr>
        <w:tc>
          <w:tcPr>
            <w:tcW w:w="9649" w:type="dxa"/>
            <w:gridSpan w:val="3"/>
          </w:tcPr>
          <w:p w14:paraId="35E2776B" w14:textId="77777777" w:rsidR="00C56B25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79" w:righ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orfografiya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C56B25" w14:paraId="71E5369D" w14:textId="77777777" w:rsidTr="00020AB6">
        <w:trPr>
          <w:cantSplit/>
          <w:trHeight w:val="458"/>
        </w:trPr>
        <w:tc>
          <w:tcPr>
            <w:tcW w:w="1170" w:type="dxa"/>
            <w:vMerge w:val="restart"/>
          </w:tcPr>
          <w:p w14:paraId="0616753A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14:paraId="269BE40D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  <w:p w14:paraId="4588801E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157" w:type="dxa"/>
          </w:tcPr>
          <w:p w14:paraId="20A7DDFC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6322" w:type="dxa"/>
          </w:tcPr>
          <w:p w14:paraId="62FBD347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tamoyillari</w:t>
            </w:r>
            <w:proofErr w:type="spellEnd"/>
          </w:p>
        </w:tc>
      </w:tr>
      <w:tr w:rsidR="00C56B25" w14:paraId="76BB2CC2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016D0D7D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FAB2FFA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22" w:type="dxa"/>
          </w:tcPr>
          <w:p w14:paraId="755C732B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tovushlari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</w:p>
        </w:tc>
      </w:tr>
      <w:tr w:rsidR="00C56B25" w14:paraId="78A22FFF" w14:textId="77777777" w:rsidTr="00020AB6">
        <w:trPr>
          <w:cantSplit/>
          <w:trHeight w:val="395"/>
        </w:trPr>
        <w:tc>
          <w:tcPr>
            <w:tcW w:w="1170" w:type="dxa"/>
            <w:vMerge/>
          </w:tcPr>
          <w:p w14:paraId="05B0FD4D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1F218F5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22" w:type="dxa"/>
          </w:tcPr>
          <w:p w14:paraId="6FB472BA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hodisalar</w:t>
            </w:r>
            <w:proofErr w:type="spellEnd"/>
          </w:p>
        </w:tc>
      </w:tr>
      <w:tr w:rsidR="00C56B25" w14:paraId="1DB29202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01182F2B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7D63CE5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22" w:type="dxa"/>
          </w:tcPr>
          <w:p w14:paraId="10EAE07B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Dostonlar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Kuntug‘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”,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Alpomish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”,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Go‘ro‘g‘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xalq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shiqlari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maqollar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6B25" w14:paraId="75D87FF0" w14:textId="77777777">
        <w:trPr>
          <w:trHeight w:val="355"/>
        </w:trPr>
        <w:tc>
          <w:tcPr>
            <w:tcW w:w="9649" w:type="dxa"/>
            <w:gridSpan w:val="3"/>
          </w:tcPr>
          <w:p w14:paraId="66982536" w14:textId="77777777" w:rsidR="00C56B25" w:rsidRDefault="00000000" w:rsidP="00356125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371" w:right="220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Leksikologiya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frazeologiya</w:t>
            </w:r>
            <w:proofErr w:type="spellEnd"/>
          </w:p>
        </w:tc>
      </w:tr>
      <w:tr w:rsidR="00C56B25" w14:paraId="31818F23" w14:textId="77777777" w:rsidTr="00020AB6">
        <w:trPr>
          <w:cantSplit/>
          <w:trHeight w:val="409"/>
        </w:trPr>
        <w:tc>
          <w:tcPr>
            <w:tcW w:w="1170" w:type="dxa"/>
            <w:vMerge w:val="restart"/>
          </w:tcPr>
          <w:p w14:paraId="0DB11154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14:paraId="5CF26FCC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14:paraId="5BB7CC5C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14:paraId="3527CACD" w14:textId="77777777" w:rsidR="00C56B25" w:rsidRDefault="00C56B25" w:rsidP="00356125">
            <w:pPr>
              <w:widowControl w:val="0"/>
              <w:spacing w:before="2" w:after="0" w:line="36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14:paraId="529BEB18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22" w:type="dxa"/>
          </w:tcPr>
          <w:p w14:paraId="4296E2A4" w14:textId="58C6A76A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 w:rsidR="00020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nosi</w:t>
            </w:r>
            <w:proofErr w:type="spellEnd"/>
          </w:p>
        </w:tc>
      </w:tr>
      <w:tr w:rsidR="00C56B25" w14:paraId="7E26910E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525CF839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3AB799F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2" w:type="dxa"/>
          </w:tcPr>
          <w:p w14:paraId="7465BD92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C56B25" w14:paraId="2635B631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2897D294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376416B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22" w:type="dxa"/>
          </w:tcPr>
          <w:p w14:paraId="4AB894EA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sinonimlar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antonimlar</w:t>
            </w:r>
            <w:proofErr w:type="spellEnd"/>
          </w:p>
        </w:tc>
      </w:tr>
      <w:tr w:rsidR="00C56B25" w14:paraId="14B6AEE5" w14:textId="77777777" w:rsidTr="00020AB6">
        <w:trPr>
          <w:cantSplit/>
          <w:trHeight w:val="350"/>
        </w:trPr>
        <w:tc>
          <w:tcPr>
            <w:tcW w:w="1170" w:type="dxa"/>
            <w:vMerge/>
          </w:tcPr>
          <w:p w14:paraId="759B3FD4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FEC9389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22" w:type="dxa"/>
          </w:tcPr>
          <w:p w14:paraId="11E4E1CA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Iboralar</w:t>
            </w:r>
            <w:proofErr w:type="spellEnd"/>
          </w:p>
        </w:tc>
      </w:tr>
      <w:tr w:rsidR="00C56B25" w14:paraId="6DBC0DFD" w14:textId="77777777" w:rsidTr="00020AB6">
        <w:trPr>
          <w:cantSplit/>
          <w:trHeight w:val="710"/>
        </w:trPr>
        <w:tc>
          <w:tcPr>
            <w:tcW w:w="1170" w:type="dxa"/>
            <w:vMerge/>
          </w:tcPr>
          <w:p w14:paraId="3F60369F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91C4AC6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22" w:type="dxa"/>
          </w:tcPr>
          <w:p w14:paraId="7D6D8609" w14:textId="77777777" w:rsidR="00C56B25" w:rsidRDefault="00000000" w:rsidP="00356125">
            <w:pPr>
              <w:spacing w:after="0"/>
              <w:ind w:left="1" w:right="22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X-XIX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(Mahmud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Koshg‘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ariy, Yusuf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56B25" w14:paraId="170052E2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62719387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A357C2F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22" w:type="dxa"/>
          </w:tcPr>
          <w:p w14:paraId="30E9DE42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X-XIX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Lutfiy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Navoiy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Bobur…)</w:t>
            </w:r>
          </w:p>
        </w:tc>
      </w:tr>
      <w:tr w:rsidR="00C56B25" w14:paraId="6299BDAE" w14:textId="77777777">
        <w:trPr>
          <w:trHeight w:val="409"/>
        </w:trPr>
        <w:tc>
          <w:tcPr>
            <w:tcW w:w="9649" w:type="dxa"/>
            <w:gridSpan w:val="3"/>
          </w:tcPr>
          <w:p w14:paraId="027877D4" w14:textId="77777777" w:rsidR="00C56B25" w:rsidRDefault="00000000" w:rsidP="0035612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79" w:righ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Morfemika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yasalishi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56B25" w14:paraId="6DF36253" w14:textId="77777777" w:rsidTr="00020AB6">
        <w:trPr>
          <w:cantSplit/>
          <w:trHeight w:val="409"/>
        </w:trPr>
        <w:tc>
          <w:tcPr>
            <w:tcW w:w="1170" w:type="dxa"/>
            <w:vMerge w:val="restart"/>
          </w:tcPr>
          <w:p w14:paraId="3F0EA8DC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14:paraId="3070D8F0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3</w:t>
            </w:r>
          </w:p>
        </w:tc>
        <w:tc>
          <w:tcPr>
            <w:tcW w:w="2157" w:type="dxa"/>
          </w:tcPr>
          <w:p w14:paraId="743F40EE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22" w:type="dxa"/>
          </w:tcPr>
          <w:p w14:paraId="39AAF12F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ma’noli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qismlari</w:t>
            </w:r>
            <w:proofErr w:type="spellEnd"/>
          </w:p>
        </w:tc>
      </w:tr>
      <w:tr w:rsidR="00C56B25" w14:paraId="73074BC4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2D100A95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B72B67E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22" w:type="dxa"/>
          </w:tcPr>
          <w:p w14:paraId="5ACFDABC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</w:p>
        </w:tc>
      </w:tr>
      <w:tr w:rsidR="00C56B25" w14:paraId="174E82D3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79F28680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81ED6B5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22" w:type="dxa"/>
          </w:tcPr>
          <w:p w14:paraId="021FC17D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C56B25" w14:paraId="140808CF" w14:textId="77777777" w:rsidTr="00356125">
        <w:trPr>
          <w:cantSplit/>
          <w:trHeight w:val="414"/>
        </w:trPr>
        <w:tc>
          <w:tcPr>
            <w:tcW w:w="1170" w:type="dxa"/>
            <w:vMerge/>
          </w:tcPr>
          <w:p w14:paraId="39FD84CA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DDC0356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22" w:type="dxa"/>
          </w:tcPr>
          <w:p w14:paraId="0C78DECD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son)</w:t>
            </w:r>
          </w:p>
        </w:tc>
      </w:tr>
      <w:tr w:rsidR="00C56B25" w14:paraId="115D1812" w14:textId="77777777" w:rsidTr="00356125">
        <w:trPr>
          <w:cantSplit/>
          <w:trHeight w:val="1017"/>
        </w:trPr>
        <w:tc>
          <w:tcPr>
            <w:tcW w:w="1170" w:type="dxa"/>
            <w:vMerge/>
          </w:tcPr>
          <w:p w14:paraId="1346B8BB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1B299502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22" w:type="dxa"/>
            <w:tcBorders>
              <w:bottom w:val="single" w:sz="4" w:space="0" w:color="000000"/>
            </w:tcBorders>
          </w:tcPr>
          <w:p w14:paraId="2546349C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(Nodar Dumbadze,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Redyard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Kipling, Janni Rodari,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Ayzek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Azimov, Oskar Uayld, Rey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Bredberi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Vern, Artur Konan Doyl, Heminguey,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Ibroyim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Yusupov, Pushkin...)</w:t>
            </w:r>
          </w:p>
        </w:tc>
      </w:tr>
      <w:tr w:rsidR="00C56B25" w14:paraId="64789310" w14:textId="77777777" w:rsidTr="00356125">
        <w:trPr>
          <w:cantSplit/>
          <w:trHeight w:val="1006"/>
        </w:trPr>
        <w:tc>
          <w:tcPr>
            <w:tcW w:w="1170" w:type="dxa"/>
            <w:vMerge/>
          </w:tcPr>
          <w:p w14:paraId="3B712462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</w:tcBorders>
          </w:tcPr>
          <w:p w14:paraId="7E8DA621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3.6</w:t>
            </w:r>
          </w:p>
        </w:tc>
        <w:tc>
          <w:tcPr>
            <w:tcW w:w="6322" w:type="dxa"/>
            <w:tcBorders>
              <w:top w:val="single" w:sz="4" w:space="0" w:color="000000"/>
            </w:tcBorders>
          </w:tcPr>
          <w:p w14:paraId="1B2B3AB9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(Usmon Azim, Erkin A’zam,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Isajon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Sulton,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Matnazar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Abdulhakim, Shavkat Rahmon, Halima Xudoyberdiyeva, Hamza Imonberdiyev,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Abdusaid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chimov,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Boshbekov, Shukur Xolmirzayev …)</w:t>
            </w:r>
          </w:p>
        </w:tc>
      </w:tr>
      <w:tr w:rsidR="00C56B25" w14:paraId="4858B989" w14:textId="77777777" w:rsidTr="00356125">
        <w:trPr>
          <w:trHeight w:val="302"/>
        </w:trPr>
        <w:tc>
          <w:tcPr>
            <w:tcW w:w="9649" w:type="dxa"/>
            <w:gridSpan w:val="3"/>
          </w:tcPr>
          <w:p w14:paraId="00AEAE13" w14:textId="77777777" w:rsidR="00C56B25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-189" w:righ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Morfologiya</w:t>
            </w:r>
            <w:proofErr w:type="spellEnd"/>
          </w:p>
        </w:tc>
      </w:tr>
      <w:tr w:rsidR="00C56B25" w14:paraId="5EAE3CDE" w14:textId="77777777" w:rsidTr="00356125">
        <w:trPr>
          <w:cantSplit/>
          <w:trHeight w:val="277"/>
        </w:trPr>
        <w:tc>
          <w:tcPr>
            <w:tcW w:w="1170" w:type="dxa"/>
            <w:vMerge w:val="restart"/>
          </w:tcPr>
          <w:p w14:paraId="0ED2A42D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</w:p>
          <w:p w14:paraId="41F10466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4</w:t>
            </w:r>
          </w:p>
        </w:tc>
        <w:tc>
          <w:tcPr>
            <w:tcW w:w="2157" w:type="dxa"/>
          </w:tcPr>
          <w:p w14:paraId="5642A3C8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22" w:type="dxa"/>
          </w:tcPr>
          <w:p w14:paraId="55920A9E" w14:textId="581183AB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Mustaqil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olmosh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ravish,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fe’l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56B25" w14:paraId="45D7EF2D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5D61F8F2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2985620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22" w:type="dxa"/>
          </w:tcPr>
          <w:p w14:paraId="792CC6EA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Yordamchi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turkumlari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56B25" w14:paraId="17F2AB19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07FF680B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C47278A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22" w:type="dxa"/>
          </w:tcPr>
          <w:p w14:paraId="00C4C628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Alohida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(modal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taqlid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56B25" w14:paraId="71402F17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539AAB42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FA8EBC3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22" w:type="dxa"/>
          </w:tcPr>
          <w:p w14:paraId="3E6985D6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X-XIX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Ogahiy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Mashrab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Uvaysiy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Anbar Otin, Hamza Hakimzoda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Niyoziy)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56B25" w14:paraId="76BB1CB4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465B8914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0A6AAB1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22" w:type="dxa"/>
          </w:tcPr>
          <w:p w14:paraId="54EF2DC1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(Chingiz Aytmatov, Rasul Hamzatov,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Sulaymonov,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Yesenin,  Thakur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Guntegin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Remark, Servantes,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Chexov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Xyuz, Abay, Seton Tompson)</w:t>
            </w:r>
          </w:p>
        </w:tc>
      </w:tr>
      <w:tr w:rsidR="00C56B25" w14:paraId="246595BC" w14:textId="77777777" w:rsidTr="007350D0">
        <w:trPr>
          <w:trHeight w:val="221"/>
        </w:trPr>
        <w:tc>
          <w:tcPr>
            <w:tcW w:w="9649" w:type="dxa"/>
            <w:gridSpan w:val="3"/>
          </w:tcPr>
          <w:p w14:paraId="03490C32" w14:textId="77777777" w:rsidR="00C56B25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-189" w:right="2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Sintaksis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belgilari</w:t>
            </w:r>
            <w:proofErr w:type="spellEnd"/>
          </w:p>
        </w:tc>
      </w:tr>
      <w:tr w:rsidR="00C56B25" w14:paraId="0C84EDFB" w14:textId="77777777" w:rsidTr="00020AB6">
        <w:trPr>
          <w:cantSplit/>
          <w:trHeight w:val="409"/>
        </w:trPr>
        <w:tc>
          <w:tcPr>
            <w:tcW w:w="1170" w:type="dxa"/>
            <w:vMerge w:val="restart"/>
          </w:tcPr>
          <w:p w14:paraId="682E1048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14:paraId="4A3399D5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5 </w:t>
            </w:r>
          </w:p>
        </w:tc>
        <w:tc>
          <w:tcPr>
            <w:tcW w:w="2157" w:type="dxa"/>
          </w:tcPr>
          <w:p w14:paraId="38A16E00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322" w:type="dxa"/>
          </w:tcPr>
          <w:p w14:paraId="2405C5E0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6B25" w14:paraId="3960807E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62AA7439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03997D5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322" w:type="dxa"/>
          </w:tcPr>
          <w:p w14:paraId="7C829A25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birikmasi</w:t>
            </w:r>
            <w:proofErr w:type="spellEnd"/>
          </w:p>
        </w:tc>
      </w:tr>
      <w:tr w:rsidR="00C56B25" w14:paraId="48F48DB4" w14:textId="77777777" w:rsidTr="00020AB6">
        <w:trPr>
          <w:cantSplit/>
          <w:trHeight w:val="665"/>
        </w:trPr>
        <w:tc>
          <w:tcPr>
            <w:tcW w:w="1170" w:type="dxa"/>
            <w:vMerge/>
          </w:tcPr>
          <w:p w14:paraId="462E2FC6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4EB9C23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322" w:type="dxa"/>
          </w:tcPr>
          <w:p w14:paraId="0DD1E96C" w14:textId="77777777" w:rsidR="00C56B25" w:rsidRDefault="00000000" w:rsidP="00356125">
            <w:pPr>
              <w:widowControl w:val="0"/>
              <w:spacing w:after="0" w:line="308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gap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laklari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aloqaga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kirishmaydigan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laklar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.</w:t>
            </w:r>
          </w:p>
        </w:tc>
      </w:tr>
      <w:tr w:rsidR="00C56B25" w14:paraId="0694A1CF" w14:textId="77777777" w:rsidTr="00020AB6">
        <w:trPr>
          <w:cantSplit/>
          <w:trHeight w:val="431"/>
        </w:trPr>
        <w:tc>
          <w:tcPr>
            <w:tcW w:w="1170" w:type="dxa"/>
            <w:vMerge/>
          </w:tcPr>
          <w:p w14:paraId="68ED1871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ACF9006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322" w:type="dxa"/>
          </w:tcPr>
          <w:p w14:paraId="37D52261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turlari</w:t>
            </w:r>
            <w:proofErr w:type="spellEnd"/>
          </w:p>
        </w:tc>
      </w:tr>
      <w:tr w:rsidR="00C56B25" w14:paraId="77A37DB5" w14:textId="77777777" w:rsidTr="00020AB6">
        <w:trPr>
          <w:trHeight w:val="325"/>
        </w:trPr>
        <w:tc>
          <w:tcPr>
            <w:tcW w:w="1170" w:type="dxa"/>
            <w:vMerge/>
          </w:tcPr>
          <w:p w14:paraId="0F102904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right w:val="single" w:sz="4" w:space="0" w:color="000000"/>
            </w:tcBorders>
          </w:tcPr>
          <w:p w14:paraId="7A02355F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5.5</w:t>
            </w:r>
          </w:p>
        </w:tc>
        <w:tc>
          <w:tcPr>
            <w:tcW w:w="6322" w:type="dxa"/>
            <w:tcBorders>
              <w:left w:val="single" w:sz="4" w:space="0" w:color="000000"/>
            </w:tcBorders>
          </w:tcPr>
          <w:p w14:paraId="41C6832F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belgilari</w:t>
            </w:r>
            <w:proofErr w:type="spellEnd"/>
          </w:p>
        </w:tc>
      </w:tr>
      <w:tr w:rsidR="00C56B25" w14:paraId="7188A35F" w14:textId="77777777" w:rsidTr="00020AB6">
        <w:trPr>
          <w:trHeight w:val="573"/>
        </w:trPr>
        <w:tc>
          <w:tcPr>
            <w:tcW w:w="1170" w:type="dxa"/>
            <w:vMerge/>
          </w:tcPr>
          <w:p w14:paraId="561A8E93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right w:val="single" w:sz="4" w:space="0" w:color="000000"/>
            </w:tcBorders>
          </w:tcPr>
          <w:p w14:paraId="53DC8720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5.6</w:t>
            </w:r>
          </w:p>
        </w:tc>
        <w:tc>
          <w:tcPr>
            <w:tcW w:w="6322" w:type="dxa"/>
            <w:tcBorders>
              <w:left w:val="single" w:sz="4" w:space="0" w:color="000000"/>
            </w:tcBorders>
          </w:tcPr>
          <w:p w14:paraId="4E38BBC7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(Qodiriy,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lpon, Usmon Nosir, Fitrat) </w:t>
            </w:r>
          </w:p>
        </w:tc>
      </w:tr>
      <w:tr w:rsidR="00C56B25" w14:paraId="1F3DF48B" w14:textId="77777777" w:rsidTr="007350D0">
        <w:trPr>
          <w:trHeight w:val="283"/>
        </w:trPr>
        <w:tc>
          <w:tcPr>
            <w:tcW w:w="9649" w:type="dxa"/>
            <w:gridSpan w:val="3"/>
          </w:tcPr>
          <w:p w14:paraId="21F06ACD" w14:textId="77777777" w:rsidR="00C56B25" w:rsidRDefault="00000000" w:rsidP="00356125">
            <w:pPr>
              <w:widowControl w:val="0"/>
              <w:spacing w:after="0" w:line="240" w:lineRule="auto"/>
              <w:ind w:left="-189" w:right="220" w:hanging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Uslubiyat</w:t>
            </w:r>
            <w:proofErr w:type="spellEnd"/>
          </w:p>
        </w:tc>
      </w:tr>
      <w:tr w:rsidR="00C56B25" w14:paraId="15C0B2D0" w14:textId="77777777" w:rsidTr="00020AB6">
        <w:trPr>
          <w:cantSplit/>
          <w:trHeight w:val="409"/>
        </w:trPr>
        <w:tc>
          <w:tcPr>
            <w:tcW w:w="1170" w:type="dxa"/>
            <w:vMerge w:val="restart"/>
          </w:tcPr>
          <w:p w14:paraId="26DB4992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A22E0C" w14:textId="77777777" w:rsidR="00C56B25" w:rsidRDefault="00000000" w:rsidP="00356125">
            <w:pPr>
              <w:widowControl w:val="0"/>
              <w:spacing w:before="2" w:after="0" w:line="36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2157" w:type="dxa"/>
          </w:tcPr>
          <w:p w14:paraId="79CD4B30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322" w:type="dxa"/>
          </w:tcPr>
          <w:p w14:paraId="53CA5F8E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uslubiy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xatolar</w:t>
            </w:r>
            <w:proofErr w:type="spellEnd"/>
          </w:p>
        </w:tc>
      </w:tr>
      <w:tr w:rsidR="00C56B25" w14:paraId="5983ED88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1C98A271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69C8A77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322" w:type="dxa"/>
          </w:tcPr>
          <w:p w14:paraId="5E78C0A9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nazariyasi</w:t>
            </w:r>
            <w:proofErr w:type="spellEnd"/>
          </w:p>
        </w:tc>
      </w:tr>
      <w:tr w:rsidR="00C56B25" w14:paraId="497F7E28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353C67F4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96CC48B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322" w:type="dxa"/>
          </w:tcPr>
          <w:p w14:paraId="0CBCFE96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Barmoq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vazni</w:t>
            </w:r>
            <w:proofErr w:type="spellEnd"/>
          </w:p>
        </w:tc>
      </w:tr>
      <w:tr w:rsidR="00C56B25" w14:paraId="16F4F3BA" w14:textId="77777777">
        <w:trPr>
          <w:trHeight w:val="409"/>
        </w:trPr>
        <w:tc>
          <w:tcPr>
            <w:tcW w:w="9649" w:type="dxa"/>
            <w:gridSpan w:val="3"/>
          </w:tcPr>
          <w:p w14:paraId="3B17B12E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adabiy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qish</w:t>
            </w:r>
            <w:proofErr w:type="spellEnd"/>
          </w:p>
        </w:tc>
      </w:tr>
      <w:tr w:rsidR="00C56B25" w14:paraId="4A82164B" w14:textId="77777777" w:rsidTr="00020AB6">
        <w:trPr>
          <w:cantSplit/>
          <w:trHeight w:val="359"/>
        </w:trPr>
        <w:tc>
          <w:tcPr>
            <w:tcW w:w="1170" w:type="dxa"/>
            <w:vMerge w:val="restart"/>
          </w:tcPr>
          <w:p w14:paraId="4E36DB05" w14:textId="77777777" w:rsidR="00C56B25" w:rsidRDefault="00C56B25" w:rsidP="00356125">
            <w:pPr>
              <w:widowControl w:val="0"/>
              <w:spacing w:after="0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7D2E5A" w14:textId="77777777" w:rsidR="00C56B25" w:rsidRDefault="00000000" w:rsidP="00356125">
            <w:pPr>
              <w:widowControl w:val="0"/>
              <w:spacing w:after="0"/>
              <w:ind w:left="1" w:right="220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14:paraId="4267FCE0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322" w:type="dxa"/>
          </w:tcPr>
          <w:p w14:paraId="2A5CF079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Matnni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tushunish</w:t>
            </w:r>
            <w:proofErr w:type="spellEnd"/>
          </w:p>
        </w:tc>
      </w:tr>
      <w:tr w:rsidR="00C56B25" w14:paraId="656D7128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7B9E07E5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8A1D56C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322" w:type="dxa"/>
          </w:tcPr>
          <w:p w14:paraId="73858C8A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adabiyoti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Mirtemir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Qahhor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Said Ahmad,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Pirimqul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Qodirov, Saida Zunnunova, Zulfiya,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Hojiakbar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Shayxov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Odil Yoqubov, Erkin Vohidov, Abdulla Oripov,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Hoshimov,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Asqad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Muxtor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Maqsud Shayxzoda, Iqbol Mirzo)</w:t>
            </w:r>
          </w:p>
        </w:tc>
      </w:tr>
      <w:tr w:rsidR="00C56B25" w14:paraId="575C7D34" w14:textId="77777777" w:rsidTr="00020AB6">
        <w:trPr>
          <w:cantSplit/>
          <w:trHeight w:val="315"/>
        </w:trPr>
        <w:tc>
          <w:tcPr>
            <w:tcW w:w="1170" w:type="dxa"/>
            <w:vMerge/>
          </w:tcPr>
          <w:p w14:paraId="329B0272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FB98D00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322" w:type="dxa"/>
          </w:tcPr>
          <w:p w14:paraId="0C63450B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qit’a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ruboiy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tahlili</w:t>
            </w:r>
            <w:proofErr w:type="spellEnd"/>
          </w:p>
        </w:tc>
      </w:tr>
      <w:tr w:rsidR="00C56B25" w14:paraId="7E503CBA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123C154D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609E38C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322" w:type="dxa"/>
          </w:tcPr>
          <w:p w14:paraId="646B2AA7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Qofiya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radif</w:t>
            </w:r>
            <w:proofErr w:type="spellEnd"/>
          </w:p>
        </w:tc>
      </w:tr>
      <w:tr w:rsidR="00C56B25" w14:paraId="4EC93BFB" w14:textId="77777777" w:rsidTr="00020AB6">
        <w:trPr>
          <w:cantSplit/>
          <w:trHeight w:val="409"/>
        </w:trPr>
        <w:tc>
          <w:tcPr>
            <w:tcW w:w="1170" w:type="dxa"/>
            <w:vMerge/>
          </w:tcPr>
          <w:p w14:paraId="6736B9A2" w14:textId="77777777" w:rsidR="00C56B25" w:rsidRDefault="00C56B25" w:rsidP="00356125">
            <w:pPr>
              <w:widowControl w:val="0"/>
              <w:spacing w:after="0" w:line="276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97C64AD" w14:textId="77777777" w:rsidR="00C56B25" w:rsidRDefault="00000000" w:rsidP="00356125">
            <w:pPr>
              <w:widowControl w:val="0"/>
              <w:spacing w:after="0" w:line="321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322" w:type="dxa"/>
          </w:tcPr>
          <w:p w14:paraId="742F1F1B" w14:textId="77777777" w:rsidR="00C56B25" w:rsidRDefault="00000000" w:rsidP="00356125">
            <w:pPr>
              <w:widowControl w:val="0"/>
              <w:spacing w:after="0" w:line="240" w:lineRule="auto"/>
              <w:ind w:left="1" w:right="22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Badiiy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san’atlar</w:t>
            </w:r>
            <w:proofErr w:type="spellEnd"/>
          </w:p>
        </w:tc>
      </w:tr>
    </w:tbl>
    <w:p w14:paraId="190ED8B0" w14:textId="77777777" w:rsidR="00C56B25" w:rsidRDefault="00000000">
      <w:pPr>
        <w:widowControl w:val="0"/>
        <w:spacing w:before="47"/>
        <w:ind w:left="1" w:right="13" w:firstLine="56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jadvalning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birinchi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uchinchi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attestatsiya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sinovida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99B9CDF" w14:textId="77777777" w:rsidR="00C56B25" w:rsidRDefault="00000000" w:rsidP="007350D0">
      <w:pPr>
        <w:widowControl w:val="0"/>
        <w:spacing w:before="47"/>
        <w:ind w:left="1" w:right="13" w:firstLine="5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lastRenderedPageBreak/>
        <w:t xml:space="preserve">VIII. Ona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mezoni</w:t>
      </w:r>
      <w:proofErr w:type="spellEnd"/>
    </w:p>
    <w:p w14:paraId="11DDF50D" w14:textId="77777777" w:rsidR="00C56B25" w:rsidRDefault="00000000" w:rsidP="00356125">
      <w:pPr>
        <w:widowControl w:val="0"/>
        <w:spacing w:before="47" w:after="0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0EA5A1" w14:textId="77777777" w:rsidR="00C56B25" w:rsidRDefault="00000000" w:rsidP="00356125">
      <w:pPr>
        <w:widowControl w:val="0"/>
        <w:spacing w:before="47"/>
        <w:ind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 ball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 ball.</w:t>
      </w:r>
    </w:p>
    <w:p w14:paraId="4BF4C3EA" w14:textId="77777777" w:rsidR="00C56B25" w:rsidRDefault="00000000" w:rsidP="007350D0">
      <w:pPr>
        <w:widowControl w:val="0"/>
        <w:spacing w:before="47"/>
        <w:ind w:left="1" w:right="13" w:firstLine="569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adabiyotlar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:</w:t>
      </w:r>
    </w:p>
    <w:p w14:paraId="080CCB37" w14:textId="77777777" w:rsidR="00C56B25" w:rsidRDefault="00000000">
      <w:pPr>
        <w:widowControl w:val="0"/>
        <w:spacing w:before="47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</w:p>
    <w:p w14:paraId="6DDCC356" w14:textId="77777777" w:rsidR="00C56B25" w:rsidRDefault="00000000">
      <w:pPr>
        <w:spacing w:after="0"/>
        <w:ind w:left="1" w:right="13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5-sinf. Ona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(I,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K.M. Mavlonova,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S.Hakimova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R.Siddiqov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H.Qo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‘ldosheva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muharrir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T.Madvaliyev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Toshkent: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Edutainment, 2024. </w:t>
      </w:r>
    </w:p>
    <w:p w14:paraId="493EA996" w14:textId="77777777" w:rsidR="00C56B25" w:rsidRDefault="00000000">
      <w:pPr>
        <w:spacing w:after="0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6-sinf. 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I.Azimova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K.Mavlonova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S.Quronov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Sh.Tursun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N.Hakimova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M.Siddiqov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Toshkent – 2022.</w:t>
      </w:r>
    </w:p>
    <w:p w14:paraId="03FCB657" w14:textId="77777777" w:rsidR="00C56B25" w:rsidRDefault="00000000">
      <w:pPr>
        <w:spacing w:after="0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7-sinf. 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I.Azimova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K.Mavlonova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S.Quronov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Sh.Tursun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N.Hakimova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M.Siddiqov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Toshkent – 2022.</w:t>
      </w:r>
    </w:p>
    <w:p w14:paraId="10EBC8BA" w14:textId="77777777" w:rsidR="00C56B25" w:rsidRDefault="00000000">
      <w:pPr>
        <w:spacing w:after="0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8-sinf. 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M.Qodirov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H.Ne’matov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M.Abduraimova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R.Sayfullayeva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B.Mengliyev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Toshkent - 2019.</w:t>
      </w:r>
    </w:p>
    <w:p w14:paraId="408045FC" w14:textId="77777777" w:rsidR="00C56B25" w:rsidRDefault="00000000">
      <w:pPr>
        <w:spacing w:after="0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9-sinf. 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darsligi.N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Mahmudov, A. Nurmonov,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A.Sobirov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Toshkent – 2019.</w:t>
      </w:r>
    </w:p>
    <w:p w14:paraId="1409BA27" w14:textId="77777777" w:rsidR="00C56B25" w:rsidRDefault="00000000">
      <w:pPr>
        <w:spacing w:after="0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10-sinf. 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B. Mengliyev, Sh. Abdurahim,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K.Mavlonova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Siddiqov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S.Atoyeva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Toshkent – 2022.</w:t>
      </w:r>
    </w:p>
    <w:p w14:paraId="54372955" w14:textId="77777777" w:rsidR="00C56B25" w:rsidRDefault="00000000">
      <w:pPr>
        <w:widowControl w:val="0"/>
        <w:spacing w:before="47"/>
        <w:ind w:left="1" w:right="13" w:firstLine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11-sinf. 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(1-qism)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M.Mahmudov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R.Odilov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Ziyodullayeva. Toshkent – 2018.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11-sinf. 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(2-qism)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B.Mengliyev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Sh.Toshmirzayeva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S.Atoyeva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S.Majidova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Toshkent – 2020.</w:t>
      </w:r>
    </w:p>
    <w:p w14:paraId="63398070" w14:textId="77777777" w:rsidR="00C56B25" w:rsidRDefault="00000000">
      <w:pPr>
        <w:widowControl w:val="0"/>
        <w:spacing w:before="47"/>
        <w:ind w:left="1" w:right="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Adabiyot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0012B5F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5-sinf (I, 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qism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B.Yo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‘ldoshev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O.Olimjonov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N.Yusufjonova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I.Qambarova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B.Toʻxliyeva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muharrir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A.Ibrohimov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Toshkent: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Edutainment, 2024. </w:t>
      </w:r>
    </w:p>
    <w:p w14:paraId="37E99775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Z.Mirzayeva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K.Jalilov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Toshkent – 2022.</w:t>
      </w:r>
    </w:p>
    <w:p w14:paraId="176422F9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7-sinf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Z.Mirzayeva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K.Jalilov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Toshkent – 2022.</w:t>
      </w:r>
    </w:p>
    <w:p w14:paraId="779E5829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8-sinf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S.Olim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S.Ahmedov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R.Qo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‘chqorov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Toshkent – 2019.</w:t>
      </w:r>
    </w:p>
    <w:p w14:paraId="10A91575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9-sinf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Q.Yo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‘ldoshev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V.Qodirov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ldoshbekov.  Toshkent – 2019.</w:t>
      </w:r>
    </w:p>
    <w:p w14:paraId="41A8E705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10-sinf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(1-qism)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Z.Mirzayeva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K.Jalilov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Toshkent–2024.</w:t>
      </w:r>
    </w:p>
    <w:p w14:paraId="07B38988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10-sinf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(2-qism)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Z.Mirzayeva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K.Jalilov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Toshkent–2024.</w:t>
      </w:r>
    </w:p>
    <w:p w14:paraId="0DAFCA4D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1-qism.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‘xliyev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B.Karimov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K.Usmonova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Toshkent–2018.</w:t>
      </w:r>
    </w:p>
    <w:p w14:paraId="2BF09FAD" w14:textId="77777777" w:rsidR="00C56B25" w:rsidRDefault="00000000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11-sinf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adabiyot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2-qism.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‘xliyev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B.Karimov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K.Usmonova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Toshkent–2018.</w:t>
      </w:r>
    </w:p>
    <w:p w14:paraId="492A7010" w14:textId="77777777" w:rsidR="00C56B25" w:rsidRDefault="00000000" w:rsidP="00356125">
      <w:pPr>
        <w:spacing w:after="0"/>
        <w:ind w:right="13" w:firstLine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shimcha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adabiyotlar</w:t>
      </w:r>
      <w:proofErr w:type="spellEnd"/>
    </w:p>
    <w:p w14:paraId="7C19E2D6" w14:textId="77777777" w:rsidR="00C56B25" w:rsidRDefault="00000000">
      <w:pPr>
        <w:widowControl w:val="0"/>
        <w:spacing w:before="47" w:after="0"/>
        <w:ind w:left="1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Dilnavoz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Yusupova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azallar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Istiqlol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navoiyshunosligi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27-jild. Toshkent – 2022</w:t>
      </w:r>
    </w:p>
    <w:p w14:paraId="08202175" w14:textId="77777777" w:rsidR="00C56B25" w:rsidRDefault="00000000">
      <w:pPr>
        <w:widowControl w:val="0"/>
        <w:spacing w:before="47" w:after="0"/>
        <w:ind w:left="1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A.Begmatov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R.Madvaliyev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R.Odilov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Toshkent: “Kafolat print company”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2023.</w:t>
      </w:r>
    </w:p>
    <w:p w14:paraId="53B046C4" w14:textId="77777777" w:rsidR="00C56B25" w:rsidRDefault="00000000">
      <w:pPr>
        <w:widowControl w:val="0"/>
        <w:spacing w:before="47" w:after="0"/>
        <w:ind w:left="1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lug‘ati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A.Madvaliyev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N.Mahkamov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D.Xudoyberganova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O.Odilov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nashriyoti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Toshkent – 2021. </w:t>
      </w:r>
    </w:p>
    <w:p w14:paraId="76FA8D14" w14:textId="48F54CB9" w:rsidR="00C56B25" w:rsidRDefault="00000000" w:rsidP="00356125">
      <w:pPr>
        <w:widowControl w:val="0"/>
        <w:spacing w:before="47" w:after="0"/>
        <w:ind w:left="1" w:right="13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hyperlink r:id="rId8">
        <w:r w:rsidR="00C56B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https://www.oecd.org/pisa/test/pisa-2022-mathematics-test-questions.htm</w:t>
        </w:r>
      </w:hyperlink>
    </w:p>
    <w:sectPr w:rsidR="00C56B25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E214" w14:textId="77777777" w:rsidR="000E2B13" w:rsidRDefault="000E2B13">
      <w:pPr>
        <w:spacing w:line="240" w:lineRule="auto"/>
      </w:pPr>
      <w:r>
        <w:separator/>
      </w:r>
    </w:p>
  </w:endnote>
  <w:endnote w:type="continuationSeparator" w:id="0">
    <w:p w14:paraId="6F5464AE" w14:textId="77777777" w:rsidR="000E2B13" w:rsidRDefault="000E2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7C6B" w14:textId="77777777" w:rsidR="000E2B13" w:rsidRDefault="000E2B13">
      <w:pPr>
        <w:spacing w:after="0"/>
      </w:pPr>
      <w:r>
        <w:separator/>
      </w:r>
    </w:p>
  </w:footnote>
  <w:footnote w:type="continuationSeparator" w:id="0">
    <w:p w14:paraId="1506442A" w14:textId="77777777" w:rsidR="000E2B13" w:rsidRDefault="000E2B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570"/>
    <w:multiLevelType w:val="multilevel"/>
    <w:tmpl w:val="389D2570"/>
    <w:lvl w:ilvl="0">
      <w:start w:val="1"/>
      <w:numFmt w:val="decimal"/>
      <w:lvlText w:val="%1."/>
      <w:lvlJc w:val="left"/>
      <w:pPr>
        <w:ind w:left="57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9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5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01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370" w:hanging="2160"/>
      </w:pPr>
      <w:rPr>
        <w:vertAlign w:val="baseline"/>
      </w:rPr>
    </w:lvl>
  </w:abstractNum>
  <w:abstractNum w:abstractNumId="1" w15:restartNumberingAfterBreak="0">
    <w:nsid w:val="5B506229"/>
    <w:multiLevelType w:val="multilevel"/>
    <w:tmpl w:val="5B506229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5EB343B1"/>
    <w:multiLevelType w:val="multilevel"/>
    <w:tmpl w:val="5EB343B1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 w16cid:durableId="1484855363">
    <w:abstractNumId w:val="2"/>
  </w:num>
  <w:num w:numId="2" w16cid:durableId="427191624">
    <w:abstractNumId w:val="1"/>
  </w:num>
  <w:num w:numId="3" w16cid:durableId="97152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63"/>
    <w:rsid w:val="00020AB6"/>
    <w:rsid w:val="00096B8E"/>
    <w:rsid w:val="000E2B13"/>
    <w:rsid w:val="001478F1"/>
    <w:rsid w:val="00276B14"/>
    <w:rsid w:val="002B45E6"/>
    <w:rsid w:val="002C5445"/>
    <w:rsid w:val="00356125"/>
    <w:rsid w:val="00362514"/>
    <w:rsid w:val="0042356F"/>
    <w:rsid w:val="0042398C"/>
    <w:rsid w:val="004841DC"/>
    <w:rsid w:val="004C4103"/>
    <w:rsid w:val="00581619"/>
    <w:rsid w:val="00727AD8"/>
    <w:rsid w:val="007350D0"/>
    <w:rsid w:val="00806A2A"/>
    <w:rsid w:val="008E7151"/>
    <w:rsid w:val="009F47FD"/>
    <w:rsid w:val="00AF0F99"/>
    <w:rsid w:val="00B94779"/>
    <w:rsid w:val="00BD7263"/>
    <w:rsid w:val="00C22EA0"/>
    <w:rsid w:val="00C56B25"/>
    <w:rsid w:val="00C71A30"/>
    <w:rsid w:val="00E13EA1"/>
    <w:rsid w:val="00E73CED"/>
    <w:rsid w:val="00EF2AA8"/>
    <w:rsid w:val="00F23F6B"/>
    <w:rsid w:val="00F724E0"/>
    <w:rsid w:val="011A2C9C"/>
    <w:rsid w:val="0E272451"/>
    <w:rsid w:val="0EB64A71"/>
    <w:rsid w:val="102225FE"/>
    <w:rsid w:val="4DCB2FBC"/>
    <w:rsid w:val="6AAA3D78"/>
    <w:rsid w:val="7D96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16B"/>
  <w15:docId w15:val="{3678689E-D6F2-4912-ADCA-EBEFEC42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62626" w:themeColor="text1" w:themeTint="D9"/>
      <w:sz w:val="22"/>
      <w:szCs w:val="22"/>
      <w:lang w:val="en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eastAsiaTheme="majorEastAsia" w:cstheme="majorBidi"/>
      <w:color w:val="262626" w:themeColor="text1" w:themeTint="D9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6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link w:val="22"/>
    <w:uiPriority w:val="29"/>
    <w:qFormat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n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8">
    <w:name w:val="List Paragraph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en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Style34">
    <w:name w:val="_Style 3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pisa/test/pisa-2022-mathematics-test-question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F4713F-D56F-4C37-ACB8-5043F0AFEB25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2OVXNX7osq8DE9xcHtvg+l64g==">CgMxLjAyCGguZ2pkZ3hzOAByITFRU202a1lSWEtHS3lYY3lCWWwxU1hXeTBvWUhscHMwYQ==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2025-08-05T04:19:00Z</dcterms:created>
  <dcterms:modified xsi:type="dcterms:W3CDTF">2025-09-02T05:46:00Z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619A5BEE9D624B73BF75F97F118C8A30_12</vt:lpwstr>
  </property>
</Properties>
</file>